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9A6F4D" w:rsidRPr="003B349A" w14:paraId="6479017F" w14:textId="77777777" w:rsidTr="009A6F4D">
        <w:tc>
          <w:tcPr>
            <w:tcW w:w="4530" w:type="dxa"/>
            <w:vAlign w:val="center"/>
          </w:tcPr>
          <w:p w14:paraId="1808B11E" w14:textId="77777777" w:rsidR="009A6F4D" w:rsidRPr="003B349A" w:rsidRDefault="009A6F4D" w:rsidP="009A6F4D">
            <w:pPr>
              <w:tabs>
                <w:tab w:val="left" w:pos="1980"/>
              </w:tabs>
              <w:rPr>
                <w:rFonts w:ascii="Garamond" w:hAnsi="Garamond"/>
                <w:b/>
                <w:i/>
              </w:rPr>
            </w:pPr>
            <w:r w:rsidRPr="003B349A">
              <w:rPr>
                <w:rFonts w:ascii="Garamond" w:hAnsi="Garamond"/>
                <w:noProof/>
                <w:sz w:val="20"/>
                <w:lang w:eastAsia="fr-BE"/>
              </w:rPr>
              <w:drawing>
                <wp:anchor distT="0" distB="0" distL="114300" distR="114300" simplePos="0" relativeHeight="251661312" behindDoc="0" locked="0" layoutInCell="1" allowOverlap="1" wp14:anchorId="113B5768" wp14:editId="2C94E455">
                  <wp:simplePos x="0" y="0"/>
                  <wp:positionH relativeFrom="column">
                    <wp:posOffset>-2106295</wp:posOffset>
                  </wp:positionH>
                  <wp:positionV relativeFrom="paragraph">
                    <wp:posOffset>-217805</wp:posOffset>
                  </wp:positionV>
                  <wp:extent cx="2108835" cy="717550"/>
                  <wp:effectExtent l="0" t="0" r="5715" b="635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lene.matundu_luzol\AppData\Local\Microsoft\Windows\Temporary Internet Files\Content.Outlook\8MKC54EL\Logo Schola Europaea - pour documents (2).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108835" cy="7175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530" w:type="dxa"/>
            <w:vAlign w:val="center"/>
          </w:tcPr>
          <w:p w14:paraId="207F9495" w14:textId="77777777" w:rsidR="009A6F4D" w:rsidRPr="003B349A" w:rsidRDefault="009A6F4D" w:rsidP="009A6F4D">
            <w:pPr>
              <w:tabs>
                <w:tab w:val="left" w:pos="1980"/>
              </w:tabs>
              <w:jc w:val="right"/>
              <w:rPr>
                <w:rFonts w:ascii="Garamond" w:hAnsi="Garamond" w:cs="Arial"/>
                <w:b/>
                <w:bCs/>
                <w:iCs/>
                <w:color w:val="002060"/>
                <w:sz w:val="18"/>
                <w:szCs w:val="18"/>
                <w:lang w:val="nl-BE"/>
              </w:rPr>
            </w:pPr>
            <w:r w:rsidRPr="003B349A">
              <w:rPr>
                <w:rFonts w:ascii="Garamond" w:hAnsi="Garamond" w:cs="Arial"/>
                <w:b/>
                <w:bCs/>
                <w:iCs/>
                <w:color w:val="002060"/>
                <w:sz w:val="18"/>
                <w:szCs w:val="18"/>
                <w:lang w:val="nl-BE"/>
              </w:rPr>
              <w:t xml:space="preserve">Schola </w:t>
            </w:r>
            <w:proofErr w:type="spellStart"/>
            <w:r w:rsidRPr="003B349A">
              <w:rPr>
                <w:rFonts w:ascii="Garamond" w:hAnsi="Garamond" w:cs="Arial"/>
                <w:b/>
                <w:bCs/>
                <w:iCs/>
                <w:color w:val="002060"/>
                <w:sz w:val="18"/>
                <w:szCs w:val="18"/>
                <w:lang w:val="nl-BE"/>
              </w:rPr>
              <w:t>Europaea</w:t>
            </w:r>
            <w:proofErr w:type="spellEnd"/>
          </w:p>
          <w:p w14:paraId="5973D2F2" w14:textId="77777777" w:rsidR="009A6F4D" w:rsidRPr="003B349A" w:rsidRDefault="009A6F4D" w:rsidP="009A6F4D">
            <w:pPr>
              <w:tabs>
                <w:tab w:val="left" w:pos="1980"/>
              </w:tabs>
              <w:jc w:val="right"/>
              <w:rPr>
                <w:rFonts w:ascii="Garamond" w:hAnsi="Garamond" w:cs="Arial"/>
                <w:b/>
                <w:bCs/>
                <w:iCs/>
                <w:color w:val="002060"/>
                <w:sz w:val="20"/>
                <w:lang w:val="nl-BE"/>
              </w:rPr>
            </w:pPr>
            <w:r w:rsidRPr="003B349A">
              <w:rPr>
                <w:rFonts w:ascii="Garamond" w:hAnsi="Garamond" w:cs="Arial"/>
                <w:b/>
                <w:bCs/>
                <w:iCs/>
                <w:color w:val="002060"/>
                <w:sz w:val="20"/>
                <w:lang w:val="nl-BE"/>
              </w:rPr>
              <w:t>European School of Mol</w:t>
            </w:r>
          </w:p>
          <w:p w14:paraId="4B707E4E" w14:textId="77777777" w:rsidR="009A6F4D" w:rsidRPr="003B349A" w:rsidRDefault="009A6F4D" w:rsidP="009A6F4D">
            <w:pPr>
              <w:tabs>
                <w:tab w:val="left" w:pos="1980"/>
              </w:tabs>
              <w:jc w:val="right"/>
              <w:rPr>
                <w:rFonts w:ascii="Garamond" w:hAnsi="Garamond" w:cs="Arial"/>
                <w:b/>
                <w:bCs/>
                <w:color w:val="365F91" w:themeColor="accent1" w:themeShade="BF"/>
                <w:sz w:val="18"/>
                <w:szCs w:val="18"/>
                <w:lang w:val="nl-BE"/>
              </w:rPr>
            </w:pPr>
            <w:r w:rsidRPr="003B349A">
              <w:rPr>
                <w:rFonts w:ascii="Garamond" w:hAnsi="Garamond" w:cs="Arial"/>
                <w:b/>
                <w:bCs/>
                <w:color w:val="365F91" w:themeColor="accent1" w:themeShade="BF"/>
                <w:sz w:val="18"/>
                <w:szCs w:val="18"/>
                <w:lang w:val="nl-BE"/>
              </w:rPr>
              <w:t>Europawijk 100</w:t>
            </w:r>
          </w:p>
          <w:p w14:paraId="35AA61DC" w14:textId="77777777" w:rsidR="009A6F4D" w:rsidRPr="003B349A" w:rsidRDefault="009A6F4D" w:rsidP="009A6F4D">
            <w:pPr>
              <w:tabs>
                <w:tab w:val="left" w:pos="1980"/>
              </w:tabs>
              <w:jc w:val="right"/>
              <w:rPr>
                <w:rFonts w:ascii="Garamond" w:hAnsi="Garamond" w:cs="Arial"/>
                <w:b/>
                <w:bCs/>
                <w:color w:val="365F91" w:themeColor="accent1" w:themeShade="BF"/>
                <w:sz w:val="18"/>
                <w:szCs w:val="18"/>
                <w:lang w:val="nl-BE"/>
              </w:rPr>
            </w:pPr>
            <w:r w:rsidRPr="003B349A">
              <w:rPr>
                <w:rFonts w:ascii="Garamond" w:hAnsi="Garamond" w:cs="Arial"/>
                <w:b/>
                <w:bCs/>
                <w:color w:val="365F91" w:themeColor="accent1" w:themeShade="BF"/>
                <w:sz w:val="18"/>
                <w:szCs w:val="18"/>
                <w:lang w:val="nl-BE"/>
              </w:rPr>
              <w:t>2400 Mol</w:t>
            </w:r>
          </w:p>
        </w:tc>
      </w:tr>
    </w:tbl>
    <w:p w14:paraId="34A2E924" w14:textId="77777777" w:rsidR="00FC5FC5" w:rsidRPr="003B349A" w:rsidRDefault="00FC5FC5" w:rsidP="00FC5FC5">
      <w:pPr>
        <w:rPr>
          <w:rFonts w:ascii="Garamond" w:hAnsi="Garamond"/>
          <w:lang w:val="nl-BE"/>
        </w:rPr>
      </w:pPr>
    </w:p>
    <w:p w14:paraId="68D6DD9F" w14:textId="393C0398" w:rsidR="00FB7776" w:rsidRPr="004F2077" w:rsidRDefault="00B029B9" w:rsidP="000B5175">
      <w:pPr>
        <w:pStyle w:val="Title"/>
        <w:rPr>
          <w:rFonts w:ascii="Garamond" w:hAnsi="Garamond"/>
          <w:color w:val="17365D" w:themeColor="text2" w:themeShade="BF"/>
        </w:rPr>
      </w:pPr>
      <w:bookmarkStart w:id="0" w:name="_Toc147925730"/>
      <w:r w:rsidRPr="004F2077">
        <w:rPr>
          <w:rFonts w:ascii="Garamond" w:hAnsi="Garamond"/>
          <w:color w:val="17365D" w:themeColor="text2" w:themeShade="BF"/>
        </w:rPr>
        <w:t xml:space="preserve">FRAMEWORK </w:t>
      </w:r>
      <w:r w:rsidR="00595109" w:rsidRPr="004F2077">
        <w:rPr>
          <w:rFonts w:ascii="Garamond" w:hAnsi="Garamond"/>
          <w:color w:val="17365D" w:themeColor="text2" w:themeShade="BF"/>
        </w:rPr>
        <w:t xml:space="preserve">CONTRACT </w:t>
      </w:r>
      <w:r w:rsidR="00684CD1" w:rsidRPr="004F2077">
        <w:rPr>
          <w:rFonts w:ascii="Garamond" w:hAnsi="Garamond"/>
          <w:color w:val="17365D" w:themeColor="text2" w:themeShade="BF"/>
        </w:rPr>
        <w:t>FOR S</w:t>
      </w:r>
      <w:r w:rsidR="00012781" w:rsidRPr="004F2077">
        <w:rPr>
          <w:rFonts w:ascii="Garamond" w:hAnsi="Garamond"/>
          <w:color w:val="17365D" w:themeColor="text2" w:themeShade="BF"/>
        </w:rPr>
        <w:t>UPPLIES</w:t>
      </w:r>
      <w:r w:rsidR="009A6F4D" w:rsidRPr="004F2077">
        <w:rPr>
          <w:rFonts w:ascii="Garamond" w:hAnsi="Garamond"/>
          <w:color w:val="17365D" w:themeColor="text2" w:themeShade="BF"/>
        </w:rPr>
        <w:t xml:space="preserve"> of SCHOOL AGENDAS</w:t>
      </w:r>
      <w:bookmarkEnd w:id="0"/>
    </w:p>
    <w:p w14:paraId="16010AE9" w14:textId="65DDCA71" w:rsidR="00595109" w:rsidRPr="003B349A" w:rsidRDefault="002C0851" w:rsidP="007D129C">
      <w:pPr>
        <w:spacing w:before="100" w:beforeAutospacing="1" w:after="100" w:afterAutospacing="1"/>
        <w:jc w:val="center"/>
        <w:rPr>
          <w:rFonts w:ascii="Garamond" w:hAnsi="Garamond"/>
          <w:b/>
          <w:sz w:val="28"/>
        </w:rPr>
      </w:pPr>
      <w:r w:rsidRPr="003B349A">
        <w:rPr>
          <w:rFonts w:ascii="Garamond" w:hAnsi="Garamond"/>
        </w:rPr>
        <w:t>REFERENCE</w:t>
      </w:r>
      <w:r w:rsidR="00937443" w:rsidRPr="003B349A">
        <w:rPr>
          <w:rFonts w:ascii="Garamond" w:hAnsi="Garamond"/>
          <w:sz w:val="28"/>
        </w:rPr>
        <w:t xml:space="preserve">: </w:t>
      </w:r>
      <w:r w:rsidR="009A6F4D" w:rsidRPr="003B349A">
        <w:rPr>
          <w:rFonts w:ascii="Garamond" w:hAnsi="Garamond"/>
          <w:b/>
        </w:rPr>
        <w:t>2023_07</w:t>
      </w:r>
    </w:p>
    <w:p w14:paraId="410C4092" w14:textId="27BA653E" w:rsidR="005907F5" w:rsidRPr="003B349A" w:rsidRDefault="005907F5" w:rsidP="005907F5">
      <w:pPr>
        <w:spacing w:before="100" w:beforeAutospacing="1" w:after="100" w:afterAutospacing="1"/>
        <w:rPr>
          <w:rFonts w:ascii="Garamond" w:hAnsi="Garamond"/>
        </w:rPr>
      </w:pPr>
      <w:r w:rsidRPr="003B349A">
        <w:rPr>
          <w:rFonts w:ascii="Garamond" w:hAnsi="Garamond"/>
        </w:rPr>
        <w:t xml:space="preserve">1. </w:t>
      </w:r>
      <w:r w:rsidR="00CF2278" w:rsidRPr="003B349A">
        <w:rPr>
          <w:rFonts w:ascii="Garamond" w:hAnsi="Garamond"/>
        </w:rPr>
        <w:t xml:space="preserve">The </w:t>
      </w:r>
      <w:r w:rsidR="00CF2278" w:rsidRPr="003B349A">
        <w:rPr>
          <w:rFonts w:ascii="Garamond" w:hAnsi="Garamond"/>
          <w:b/>
        </w:rPr>
        <w:t xml:space="preserve">European School of Mol (“ESMOL”) </w:t>
      </w:r>
      <w:r w:rsidR="00CF2278" w:rsidRPr="003B349A">
        <w:rPr>
          <w:rFonts w:ascii="Garamond" w:hAnsi="Garamond"/>
        </w:rPr>
        <w:t xml:space="preserve">(“the contracting authority”), with its principal address at </w:t>
      </w:r>
      <w:proofErr w:type="spellStart"/>
      <w:r w:rsidR="00CF2278" w:rsidRPr="003B349A">
        <w:rPr>
          <w:rFonts w:ascii="Garamond" w:hAnsi="Garamond"/>
        </w:rPr>
        <w:t>Europawijk</w:t>
      </w:r>
      <w:proofErr w:type="spellEnd"/>
      <w:r w:rsidR="00CF2278" w:rsidRPr="003B349A">
        <w:rPr>
          <w:rFonts w:ascii="Garamond" w:hAnsi="Garamond"/>
        </w:rPr>
        <w:t xml:space="preserve"> 100- 2400 Mol (</w:t>
      </w:r>
      <w:proofErr w:type="spellStart"/>
      <w:r w:rsidR="00CF2278" w:rsidRPr="003B349A">
        <w:rPr>
          <w:rFonts w:ascii="Garamond" w:hAnsi="Garamond"/>
        </w:rPr>
        <w:t>België</w:t>
      </w:r>
      <w:proofErr w:type="spellEnd"/>
      <w:r w:rsidR="00CF2278" w:rsidRPr="003B349A">
        <w:rPr>
          <w:rFonts w:ascii="Garamond" w:hAnsi="Garamond"/>
        </w:rPr>
        <w:t xml:space="preserve">), legally represented by its Authorizing Officer Ms. </w:t>
      </w:r>
      <w:r w:rsidR="00CF2278" w:rsidRPr="003B349A">
        <w:rPr>
          <w:rFonts w:ascii="Garamond" w:hAnsi="Garamond"/>
          <w:b/>
        </w:rPr>
        <w:t>María José Pérez Blanco</w:t>
      </w:r>
      <w:r w:rsidR="00CF2278" w:rsidRPr="003B349A">
        <w:rPr>
          <w:rFonts w:ascii="Garamond" w:hAnsi="Garamond"/>
        </w:rPr>
        <w:t>, General-Director,</w:t>
      </w:r>
    </w:p>
    <w:p w14:paraId="0E15F629" w14:textId="77777777" w:rsidR="005907F5" w:rsidRPr="003B349A" w:rsidRDefault="005907F5" w:rsidP="005907F5">
      <w:pPr>
        <w:spacing w:before="100" w:beforeAutospacing="1" w:after="100" w:afterAutospacing="1"/>
        <w:rPr>
          <w:rFonts w:ascii="Garamond" w:hAnsi="Garamond"/>
        </w:rPr>
      </w:pPr>
      <w:r w:rsidRPr="003B349A">
        <w:rPr>
          <w:rFonts w:ascii="Garamond" w:hAnsi="Garamond"/>
        </w:rPr>
        <w:t>of the one part and</w:t>
      </w:r>
    </w:p>
    <w:p w14:paraId="7B91438E" w14:textId="77777777" w:rsidR="005907F5" w:rsidRPr="003B349A" w:rsidRDefault="005907F5" w:rsidP="004F2077">
      <w:pPr>
        <w:rPr>
          <w:rFonts w:ascii="Garamond" w:hAnsi="Garamond"/>
          <w:b/>
        </w:rPr>
      </w:pPr>
      <w:r w:rsidRPr="003B349A">
        <w:rPr>
          <w:rFonts w:ascii="Garamond" w:hAnsi="Garamond"/>
        </w:rPr>
        <w:t>2. [</w:t>
      </w:r>
      <w:r w:rsidRPr="003B349A">
        <w:rPr>
          <w:rFonts w:ascii="Garamond" w:hAnsi="Garamond"/>
          <w:i/>
          <w:highlight w:val="lightGray"/>
        </w:rPr>
        <w:t>Full official name</w:t>
      </w:r>
      <w:r w:rsidRPr="003B349A">
        <w:rPr>
          <w:rFonts w:ascii="Garamond" w:hAnsi="Garamond"/>
        </w:rPr>
        <w:t>]</w:t>
      </w:r>
    </w:p>
    <w:p w14:paraId="4C462D5F" w14:textId="2920FCBF" w:rsidR="005907F5" w:rsidRPr="003B349A" w:rsidRDefault="005907F5" w:rsidP="004F2077">
      <w:pPr>
        <w:rPr>
          <w:rFonts w:ascii="Garamond" w:hAnsi="Garamond"/>
        </w:rPr>
      </w:pPr>
      <w:r w:rsidRPr="003B349A">
        <w:rPr>
          <w:rFonts w:ascii="Garamond" w:hAnsi="Garamond"/>
        </w:rPr>
        <w:t>[</w:t>
      </w:r>
      <w:r w:rsidRPr="003B349A">
        <w:rPr>
          <w:rFonts w:ascii="Garamond" w:hAnsi="Garamond"/>
          <w:i/>
          <w:highlight w:val="lightGray"/>
        </w:rPr>
        <w:t>Official legal form</w:t>
      </w:r>
      <w:r w:rsidRPr="003B349A">
        <w:rPr>
          <w:rFonts w:ascii="Garamond" w:hAnsi="Garamond"/>
        </w:rPr>
        <w:t>]</w:t>
      </w:r>
      <w:r w:rsidR="004F2077">
        <w:rPr>
          <w:rFonts w:ascii="Garamond" w:hAnsi="Garamond"/>
        </w:rPr>
        <w:t xml:space="preserve"> </w:t>
      </w:r>
      <w:r w:rsidRPr="003B349A">
        <w:rPr>
          <w:rFonts w:ascii="Garamond" w:hAnsi="Garamond"/>
        </w:rPr>
        <w:t>[</w:t>
      </w:r>
      <w:r w:rsidRPr="003B349A">
        <w:rPr>
          <w:rFonts w:ascii="Garamond" w:hAnsi="Garamond"/>
          <w:i/>
          <w:highlight w:val="lightGray"/>
        </w:rPr>
        <w:t>Statutory registration number or ID or passport number</w:t>
      </w:r>
      <w:r w:rsidRPr="003B349A">
        <w:rPr>
          <w:rFonts w:ascii="Garamond" w:hAnsi="Garamond"/>
        </w:rPr>
        <w:t>]</w:t>
      </w:r>
    </w:p>
    <w:p w14:paraId="4731AEE5" w14:textId="72506511" w:rsidR="005907F5" w:rsidRPr="003B349A" w:rsidRDefault="005907F5" w:rsidP="004F2077">
      <w:pPr>
        <w:rPr>
          <w:rFonts w:ascii="Garamond" w:hAnsi="Garamond"/>
        </w:rPr>
      </w:pPr>
      <w:r w:rsidRPr="003B349A">
        <w:rPr>
          <w:rFonts w:ascii="Garamond" w:hAnsi="Garamond"/>
        </w:rPr>
        <w:t>[</w:t>
      </w:r>
      <w:r w:rsidRPr="003B349A">
        <w:rPr>
          <w:rFonts w:ascii="Garamond" w:hAnsi="Garamond"/>
          <w:i/>
          <w:highlight w:val="lightGray"/>
        </w:rPr>
        <w:t>Full official address</w:t>
      </w:r>
      <w:r w:rsidRPr="003B349A">
        <w:rPr>
          <w:rFonts w:ascii="Garamond" w:hAnsi="Garamond"/>
        </w:rPr>
        <w:t>]</w:t>
      </w:r>
      <w:r w:rsidR="004F2077">
        <w:rPr>
          <w:rFonts w:ascii="Garamond" w:hAnsi="Garamond"/>
        </w:rPr>
        <w:t xml:space="preserve"> </w:t>
      </w:r>
      <w:r w:rsidRPr="003B349A">
        <w:rPr>
          <w:rFonts w:ascii="Garamond" w:hAnsi="Garamond"/>
        </w:rPr>
        <w:t>[</w:t>
      </w:r>
      <w:r w:rsidRPr="003B349A">
        <w:rPr>
          <w:rFonts w:ascii="Garamond" w:hAnsi="Garamond"/>
          <w:i/>
          <w:highlight w:val="lightGray"/>
        </w:rPr>
        <w:t>VAT registration number</w:t>
      </w:r>
      <w:r w:rsidRPr="003B349A">
        <w:rPr>
          <w:rFonts w:ascii="Garamond" w:hAnsi="Garamond"/>
        </w:rPr>
        <w:t>]</w:t>
      </w:r>
      <w:r w:rsidR="004F2077">
        <w:rPr>
          <w:rFonts w:ascii="Garamond" w:hAnsi="Garamond"/>
        </w:rPr>
        <w:t xml:space="preserve"> </w:t>
      </w:r>
      <w:r w:rsidRPr="003B349A">
        <w:rPr>
          <w:rFonts w:ascii="Garamond" w:hAnsi="Garamond"/>
        </w:rPr>
        <w:t>[</w:t>
      </w:r>
      <w:r w:rsidRPr="003B349A">
        <w:rPr>
          <w:rFonts w:ascii="Garamond" w:hAnsi="Garamond"/>
          <w:highlight w:val="lightGray"/>
        </w:rPr>
        <w:t>appointed as the leader of the group by the members of the group that submitted the joint tender</w:t>
      </w:r>
      <w:r w:rsidRPr="003B349A">
        <w:rPr>
          <w:rFonts w:ascii="Garamond" w:hAnsi="Garamond"/>
        </w:rPr>
        <w:t>]</w:t>
      </w:r>
    </w:p>
    <w:p w14:paraId="580F5172" w14:textId="77777777" w:rsidR="005907F5" w:rsidRPr="003B349A" w:rsidRDefault="005907F5" w:rsidP="004F2077">
      <w:pPr>
        <w:rPr>
          <w:rFonts w:ascii="Garamond" w:hAnsi="Garamond"/>
        </w:rPr>
      </w:pPr>
      <w:r w:rsidRPr="003B349A">
        <w:rPr>
          <w:rFonts w:ascii="Garamond" w:hAnsi="Garamond"/>
        </w:rPr>
        <w:t>[</w:t>
      </w:r>
      <w:r w:rsidRPr="003B349A">
        <w:rPr>
          <w:rFonts w:ascii="Garamond" w:hAnsi="Garamond"/>
          <w:i/>
        </w:rPr>
        <w:t>For joint tenders,</w:t>
      </w:r>
      <w:r w:rsidRPr="003B349A">
        <w:rPr>
          <w:rFonts w:ascii="Garamond" w:hAnsi="Garamond"/>
        </w:rPr>
        <w:t xml:space="preserve"> r</w:t>
      </w:r>
      <w:r w:rsidRPr="003B349A">
        <w:rPr>
          <w:rFonts w:ascii="Garamond" w:hAnsi="Garamond"/>
          <w:i/>
        </w:rPr>
        <w:t>epeat these data as many times as there are contractors and continue numbering</w:t>
      </w:r>
      <w:r w:rsidRPr="003B349A">
        <w:rPr>
          <w:rFonts w:ascii="Garamond" w:hAnsi="Garamond"/>
        </w:rPr>
        <w:t>]</w:t>
      </w:r>
    </w:p>
    <w:p w14:paraId="5EB45C7A" w14:textId="77777777" w:rsidR="005907F5" w:rsidRPr="003B349A" w:rsidRDefault="005907F5" w:rsidP="004F2077">
      <w:pPr>
        <w:rPr>
          <w:rFonts w:ascii="Garamond" w:hAnsi="Garamond"/>
        </w:rPr>
      </w:pPr>
      <w:r w:rsidRPr="003B349A">
        <w:rPr>
          <w:rFonts w:ascii="Garamond" w:hAnsi="Garamond"/>
        </w:rPr>
        <w:t>([</w:t>
      </w:r>
      <w:r w:rsidRPr="003B349A">
        <w:rPr>
          <w:rFonts w:ascii="Garamond" w:hAnsi="Garamond"/>
          <w:highlight w:val="lightGray"/>
        </w:rPr>
        <w:t>collectively</w:t>
      </w:r>
      <w:r w:rsidRPr="003B349A">
        <w:rPr>
          <w:rFonts w:ascii="Garamond" w:hAnsi="Garamond"/>
        </w:rPr>
        <w:t>] “the contractor”), represented for the purposes of the signature of this framework contract by</w:t>
      </w:r>
      <w:r w:rsidRPr="003B349A">
        <w:rPr>
          <w:rFonts w:ascii="Garamond" w:hAnsi="Garamond"/>
          <w:i/>
        </w:rPr>
        <w:t xml:space="preserve"> </w:t>
      </w:r>
      <w:r w:rsidRPr="003B349A">
        <w:rPr>
          <w:rFonts w:ascii="Garamond" w:hAnsi="Garamond"/>
        </w:rPr>
        <w:t>[</w:t>
      </w:r>
      <w:r w:rsidRPr="003B349A">
        <w:rPr>
          <w:rFonts w:ascii="Garamond" w:hAnsi="Garamond"/>
          <w:i/>
          <w:highlight w:val="lightGray"/>
        </w:rPr>
        <w:t>forename, surname, function of legal representative and name of company in the case of a joint tender</w:t>
      </w:r>
      <w:r w:rsidRPr="003B349A">
        <w:rPr>
          <w:rFonts w:ascii="Garamond" w:hAnsi="Garamond"/>
        </w:rPr>
        <w:t>],</w:t>
      </w:r>
    </w:p>
    <w:p w14:paraId="373DC17B" w14:textId="3307CC37" w:rsidR="00716A7C" w:rsidRPr="003B349A" w:rsidRDefault="005907F5" w:rsidP="004F2077">
      <w:pPr>
        <w:spacing w:before="100" w:beforeAutospacing="1" w:after="100" w:afterAutospacing="1"/>
        <w:rPr>
          <w:rFonts w:ascii="Garamond" w:hAnsi="Garamond"/>
        </w:rPr>
      </w:pPr>
      <w:r w:rsidRPr="003B349A">
        <w:rPr>
          <w:rFonts w:ascii="Garamond" w:hAnsi="Garamond"/>
        </w:rPr>
        <w:t>on the other part,</w:t>
      </w:r>
    </w:p>
    <w:p w14:paraId="0C75E1E7" w14:textId="56A71B86" w:rsidR="00300614" w:rsidRPr="003B349A" w:rsidRDefault="00595109" w:rsidP="004F2077">
      <w:pPr>
        <w:tabs>
          <w:tab w:val="left" w:pos="510"/>
          <w:tab w:val="left" w:pos="1020"/>
          <w:tab w:val="left" w:pos="10977"/>
        </w:tabs>
        <w:spacing w:before="100" w:beforeAutospacing="1" w:after="100" w:afterAutospacing="1"/>
        <w:jc w:val="center"/>
        <w:rPr>
          <w:rFonts w:ascii="Garamond" w:hAnsi="Garamond"/>
        </w:rPr>
      </w:pPr>
      <w:r w:rsidRPr="003B349A">
        <w:rPr>
          <w:rFonts w:ascii="Garamond" w:hAnsi="Garamond"/>
        </w:rPr>
        <w:t>HAVE AGREED</w:t>
      </w:r>
    </w:p>
    <w:p w14:paraId="21681B0F" w14:textId="77777777" w:rsidR="00595109" w:rsidRPr="003B349A" w:rsidRDefault="00300614" w:rsidP="007D129C">
      <w:pPr>
        <w:spacing w:before="100" w:beforeAutospacing="1" w:after="100" w:afterAutospacing="1"/>
        <w:rPr>
          <w:rFonts w:ascii="Garamond" w:hAnsi="Garamond"/>
        </w:rPr>
      </w:pPr>
      <w:r w:rsidRPr="003B349A">
        <w:rPr>
          <w:rFonts w:ascii="Garamond" w:hAnsi="Garamond"/>
        </w:rPr>
        <w:t>t</w:t>
      </w:r>
      <w:r w:rsidR="009D2020" w:rsidRPr="003B349A">
        <w:rPr>
          <w:rFonts w:ascii="Garamond" w:hAnsi="Garamond"/>
        </w:rPr>
        <w:t xml:space="preserve">o </w:t>
      </w:r>
      <w:r w:rsidR="00595109" w:rsidRPr="003B349A">
        <w:rPr>
          <w:rFonts w:ascii="Garamond" w:hAnsi="Garamond"/>
        </w:rPr>
        <w:t xml:space="preserve">the </w:t>
      </w:r>
      <w:r w:rsidR="00041232" w:rsidRPr="003B349A">
        <w:rPr>
          <w:rFonts w:ascii="Garamond" w:hAnsi="Garamond"/>
          <w:b/>
        </w:rPr>
        <w:t>special c</w:t>
      </w:r>
      <w:r w:rsidR="00595109" w:rsidRPr="003B349A">
        <w:rPr>
          <w:rFonts w:ascii="Garamond" w:hAnsi="Garamond"/>
          <w:b/>
        </w:rPr>
        <w:t>onditions</w:t>
      </w:r>
      <w:r w:rsidR="00041232" w:rsidRPr="003B349A">
        <w:rPr>
          <w:rFonts w:ascii="Garamond" w:hAnsi="Garamond"/>
          <w:b/>
        </w:rPr>
        <w:t xml:space="preserve">, </w:t>
      </w:r>
      <w:r w:rsidR="00041232" w:rsidRPr="003B349A">
        <w:rPr>
          <w:rFonts w:ascii="Garamond" w:hAnsi="Garamond"/>
        </w:rPr>
        <w:t>the</w:t>
      </w:r>
      <w:r w:rsidR="00041232" w:rsidRPr="003B349A">
        <w:rPr>
          <w:rFonts w:ascii="Garamond" w:hAnsi="Garamond"/>
          <w:b/>
        </w:rPr>
        <w:t xml:space="preserve"> general conditions for framework contracts</w:t>
      </w:r>
      <w:r w:rsidR="003E7F62" w:rsidRPr="003B349A">
        <w:rPr>
          <w:rFonts w:ascii="Garamond" w:hAnsi="Garamond"/>
        </w:rPr>
        <w:t xml:space="preserve"> </w:t>
      </w:r>
      <w:r w:rsidR="00684CD1" w:rsidRPr="003B349A">
        <w:rPr>
          <w:rFonts w:ascii="Garamond" w:hAnsi="Garamond"/>
        </w:rPr>
        <w:t xml:space="preserve">for </w:t>
      </w:r>
      <w:r w:rsidR="000A71BE" w:rsidRPr="003B349A">
        <w:rPr>
          <w:rFonts w:ascii="Garamond" w:hAnsi="Garamond"/>
        </w:rPr>
        <w:t>supplies</w:t>
      </w:r>
      <w:r w:rsidR="00684CD1" w:rsidRPr="003B349A">
        <w:rPr>
          <w:rFonts w:ascii="Garamond" w:hAnsi="Garamond"/>
        </w:rPr>
        <w:t xml:space="preserve"> </w:t>
      </w:r>
      <w:r w:rsidR="00595109" w:rsidRPr="003B349A">
        <w:rPr>
          <w:rFonts w:ascii="Garamond" w:hAnsi="Garamond"/>
        </w:rPr>
        <w:t xml:space="preserve">and the following </w:t>
      </w:r>
      <w:r w:rsidR="000B381E" w:rsidRPr="003B349A">
        <w:rPr>
          <w:rFonts w:ascii="Garamond" w:hAnsi="Garamond"/>
        </w:rPr>
        <w:t>a</w:t>
      </w:r>
      <w:r w:rsidR="00595109" w:rsidRPr="003B349A">
        <w:rPr>
          <w:rFonts w:ascii="Garamond" w:hAnsi="Garamond"/>
        </w:rPr>
        <w:t>nnexes:</w:t>
      </w:r>
    </w:p>
    <w:p w14:paraId="31E2D482" w14:textId="77777777" w:rsidR="00595109" w:rsidRPr="003B349A" w:rsidRDefault="00CC670A" w:rsidP="004F2077">
      <w:pPr>
        <w:ind w:left="1560" w:hanging="1560"/>
        <w:jc w:val="both"/>
        <w:rPr>
          <w:rFonts w:ascii="Garamond" w:hAnsi="Garamond"/>
        </w:rPr>
      </w:pPr>
      <w:r w:rsidRPr="003B349A">
        <w:rPr>
          <w:rFonts w:ascii="Garamond" w:hAnsi="Garamond"/>
          <w:b/>
        </w:rPr>
        <w:t>Annex I –</w:t>
      </w:r>
      <w:r w:rsidRPr="003B349A">
        <w:rPr>
          <w:rFonts w:ascii="Garamond" w:hAnsi="Garamond"/>
          <w:b/>
        </w:rPr>
        <w:tab/>
      </w:r>
      <w:r w:rsidR="00726DAE" w:rsidRPr="003B349A">
        <w:rPr>
          <w:rFonts w:ascii="Garamond" w:hAnsi="Garamond"/>
        </w:rPr>
        <w:t>Tender specifications (reference No [</w:t>
      </w:r>
      <w:r w:rsidR="00726DAE" w:rsidRPr="003B349A">
        <w:rPr>
          <w:rFonts w:ascii="Garamond" w:hAnsi="Garamond"/>
          <w:i/>
          <w:highlight w:val="lightGray"/>
        </w:rPr>
        <w:t>complete</w:t>
      </w:r>
      <w:r w:rsidR="00726DAE" w:rsidRPr="003B349A">
        <w:rPr>
          <w:rFonts w:ascii="Garamond" w:hAnsi="Garamond"/>
        </w:rPr>
        <w:t>] of [</w:t>
      </w:r>
      <w:r w:rsidR="00726DAE" w:rsidRPr="003B349A">
        <w:rPr>
          <w:rFonts w:ascii="Garamond" w:hAnsi="Garamond"/>
          <w:i/>
          <w:highlight w:val="lightGray"/>
        </w:rPr>
        <w:t>insert date</w:t>
      </w:r>
      <w:r w:rsidR="00726DAE" w:rsidRPr="003B349A">
        <w:rPr>
          <w:rFonts w:ascii="Garamond" w:hAnsi="Garamond"/>
        </w:rPr>
        <w:t>])</w:t>
      </w:r>
    </w:p>
    <w:p w14:paraId="65FF52B2" w14:textId="77777777" w:rsidR="00D03D40" w:rsidRPr="003B349A" w:rsidRDefault="00595109" w:rsidP="004F2077">
      <w:pPr>
        <w:ind w:left="1560" w:hanging="1560"/>
        <w:jc w:val="both"/>
        <w:rPr>
          <w:rFonts w:ascii="Garamond" w:hAnsi="Garamond"/>
        </w:rPr>
      </w:pPr>
      <w:r w:rsidRPr="003B349A">
        <w:rPr>
          <w:rFonts w:ascii="Garamond" w:hAnsi="Garamond"/>
          <w:b/>
        </w:rPr>
        <w:t>Annex II</w:t>
      </w:r>
      <w:r w:rsidRPr="003B349A">
        <w:rPr>
          <w:rFonts w:ascii="Garamond" w:hAnsi="Garamond"/>
        </w:rPr>
        <w:t xml:space="preserve"> –</w:t>
      </w:r>
      <w:r w:rsidR="00CC670A" w:rsidRPr="003B349A">
        <w:rPr>
          <w:rFonts w:ascii="Garamond" w:hAnsi="Garamond"/>
        </w:rPr>
        <w:tab/>
      </w:r>
      <w:r w:rsidRPr="003B349A">
        <w:rPr>
          <w:rFonts w:ascii="Garamond" w:hAnsi="Garamond"/>
        </w:rPr>
        <w:t>Contractor</w:t>
      </w:r>
      <w:r w:rsidR="0030494E" w:rsidRPr="003B349A">
        <w:rPr>
          <w:rFonts w:ascii="Garamond" w:hAnsi="Garamond"/>
        </w:rPr>
        <w:t>’</w:t>
      </w:r>
      <w:r w:rsidRPr="003B349A">
        <w:rPr>
          <w:rFonts w:ascii="Garamond" w:hAnsi="Garamond"/>
        </w:rPr>
        <w:t xml:space="preserve">s </w:t>
      </w:r>
      <w:r w:rsidR="003E7F62" w:rsidRPr="003B349A">
        <w:rPr>
          <w:rFonts w:ascii="Garamond" w:hAnsi="Garamond"/>
        </w:rPr>
        <w:t>t</w:t>
      </w:r>
      <w:r w:rsidRPr="003B349A">
        <w:rPr>
          <w:rFonts w:ascii="Garamond" w:hAnsi="Garamond"/>
        </w:rPr>
        <w:t>ender (</w:t>
      </w:r>
      <w:r w:rsidR="00207291" w:rsidRPr="003B349A">
        <w:rPr>
          <w:rFonts w:ascii="Garamond" w:hAnsi="Garamond"/>
        </w:rPr>
        <w:t xml:space="preserve">reference </w:t>
      </w:r>
      <w:r w:rsidRPr="003B349A">
        <w:rPr>
          <w:rFonts w:ascii="Garamond" w:hAnsi="Garamond"/>
        </w:rPr>
        <w:t>No [</w:t>
      </w:r>
      <w:r w:rsidRPr="003B349A">
        <w:rPr>
          <w:rFonts w:ascii="Garamond" w:hAnsi="Garamond"/>
          <w:i/>
          <w:highlight w:val="lightGray"/>
        </w:rPr>
        <w:t>complete</w:t>
      </w:r>
      <w:r w:rsidRPr="003B349A">
        <w:rPr>
          <w:rFonts w:ascii="Garamond" w:hAnsi="Garamond"/>
        </w:rPr>
        <w:t>] of [</w:t>
      </w:r>
      <w:r w:rsidR="00B01C48" w:rsidRPr="003B349A">
        <w:rPr>
          <w:rFonts w:ascii="Garamond" w:hAnsi="Garamond"/>
          <w:i/>
          <w:highlight w:val="lightGray"/>
        </w:rPr>
        <w:t>insert date</w:t>
      </w:r>
      <w:r w:rsidRPr="003B349A">
        <w:rPr>
          <w:rFonts w:ascii="Garamond" w:hAnsi="Garamond"/>
        </w:rPr>
        <w:t>])</w:t>
      </w:r>
    </w:p>
    <w:p w14:paraId="0F145DD8" w14:textId="7236EC15" w:rsidR="00D7443B" w:rsidRPr="003B349A" w:rsidRDefault="00D7443B" w:rsidP="004F2077">
      <w:pPr>
        <w:ind w:left="1560" w:hanging="1560"/>
        <w:jc w:val="both"/>
        <w:rPr>
          <w:rFonts w:ascii="Garamond" w:hAnsi="Garamond"/>
        </w:rPr>
      </w:pPr>
      <w:r w:rsidRPr="003B349A">
        <w:rPr>
          <w:rFonts w:ascii="Garamond" w:hAnsi="Garamond"/>
          <w:b/>
        </w:rPr>
        <w:t>Annex III –</w:t>
      </w:r>
      <w:r w:rsidRPr="003B349A">
        <w:rPr>
          <w:rFonts w:ascii="Garamond" w:hAnsi="Garamond"/>
          <w:b/>
        </w:rPr>
        <w:tab/>
      </w:r>
      <w:r w:rsidRPr="003B349A">
        <w:rPr>
          <w:rFonts w:ascii="Garamond" w:hAnsi="Garamond"/>
          <w:highlight w:val="lightGray"/>
        </w:rPr>
        <w:t>Model</w:t>
      </w:r>
      <w:r w:rsidR="00EE6C7F" w:rsidRPr="003B349A">
        <w:rPr>
          <w:rFonts w:ascii="Garamond" w:hAnsi="Garamond"/>
          <w:highlight w:val="lightGray"/>
        </w:rPr>
        <w:t xml:space="preserve"> for</w:t>
      </w:r>
      <w:r w:rsidRPr="003B349A">
        <w:rPr>
          <w:rFonts w:ascii="Garamond" w:hAnsi="Garamond"/>
          <w:highlight w:val="lightGray"/>
        </w:rPr>
        <w:t xml:space="preserve"> order form</w:t>
      </w:r>
      <w:r w:rsidR="00EE6C7F" w:rsidRPr="003B349A">
        <w:rPr>
          <w:rFonts w:ascii="Garamond" w:hAnsi="Garamond"/>
          <w:highlight w:val="lightGray"/>
        </w:rPr>
        <w:t>s</w:t>
      </w:r>
    </w:p>
    <w:p w14:paraId="1B60DF85" w14:textId="77777777" w:rsidR="00B93066" w:rsidRPr="003B349A" w:rsidRDefault="00B93066" w:rsidP="004F2077">
      <w:pPr>
        <w:rPr>
          <w:rFonts w:ascii="Garamond" w:hAnsi="Garamond"/>
        </w:rPr>
      </w:pPr>
      <w:r w:rsidRPr="003B349A">
        <w:rPr>
          <w:rFonts w:ascii="Garamond" w:hAnsi="Garamond"/>
        </w:rPr>
        <w:t>[</w:t>
      </w:r>
      <w:r w:rsidRPr="003B349A">
        <w:rPr>
          <w:rFonts w:ascii="Garamond" w:hAnsi="Garamond"/>
          <w:i/>
          <w:highlight w:val="lightGray"/>
        </w:rPr>
        <w:t>Insert</w:t>
      </w:r>
      <w:r w:rsidRPr="003B349A">
        <w:rPr>
          <w:rFonts w:ascii="Garamond" w:hAnsi="Garamond"/>
          <w:highlight w:val="lightGray"/>
        </w:rPr>
        <w:t xml:space="preserve"> </w:t>
      </w:r>
      <w:r w:rsidRPr="003B349A">
        <w:rPr>
          <w:rFonts w:ascii="Garamond" w:hAnsi="Garamond"/>
          <w:i/>
          <w:highlight w:val="lightGray"/>
        </w:rPr>
        <w:t>other annexes</w:t>
      </w:r>
      <w:r w:rsidRPr="003B349A">
        <w:rPr>
          <w:rFonts w:ascii="Garamond" w:hAnsi="Garamond"/>
        </w:rPr>
        <w:t>]</w:t>
      </w:r>
    </w:p>
    <w:p w14:paraId="6E6B9FB2" w14:textId="77777777" w:rsidR="00595109" w:rsidRPr="003B349A" w:rsidRDefault="00595109" w:rsidP="004F2077">
      <w:pPr>
        <w:spacing w:before="100" w:beforeAutospacing="1" w:after="100" w:afterAutospacing="1"/>
        <w:jc w:val="both"/>
        <w:rPr>
          <w:rFonts w:ascii="Garamond" w:hAnsi="Garamond"/>
        </w:rPr>
      </w:pPr>
      <w:r w:rsidRPr="003B349A">
        <w:rPr>
          <w:rFonts w:ascii="Garamond" w:hAnsi="Garamond"/>
        </w:rPr>
        <w:t xml:space="preserve">which form an integral part of this </w:t>
      </w:r>
      <w:r w:rsidR="003E7F62" w:rsidRPr="003B349A">
        <w:rPr>
          <w:rFonts w:ascii="Garamond" w:hAnsi="Garamond"/>
        </w:rPr>
        <w:t xml:space="preserve">framework </w:t>
      </w:r>
      <w:r w:rsidRPr="003B349A">
        <w:rPr>
          <w:rFonts w:ascii="Garamond" w:hAnsi="Garamond"/>
        </w:rPr>
        <w:t>contract (</w:t>
      </w:r>
      <w:r w:rsidR="0030494E" w:rsidRPr="003B349A">
        <w:rPr>
          <w:rFonts w:ascii="Garamond" w:hAnsi="Garamond"/>
        </w:rPr>
        <w:t>‘</w:t>
      </w:r>
      <w:r w:rsidRPr="003B349A">
        <w:rPr>
          <w:rFonts w:ascii="Garamond" w:hAnsi="Garamond"/>
        </w:rPr>
        <w:t xml:space="preserve">the </w:t>
      </w:r>
      <w:r w:rsidR="000B381E" w:rsidRPr="003B349A">
        <w:rPr>
          <w:rFonts w:ascii="Garamond" w:hAnsi="Garamond"/>
        </w:rPr>
        <w:t>FWC</w:t>
      </w:r>
      <w:r w:rsidR="0030494E" w:rsidRPr="003B349A">
        <w:rPr>
          <w:rFonts w:ascii="Garamond" w:hAnsi="Garamond"/>
        </w:rPr>
        <w:t>’</w:t>
      </w:r>
      <w:r w:rsidRPr="003B349A">
        <w:rPr>
          <w:rFonts w:ascii="Garamond" w:hAnsi="Garamond"/>
        </w:rPr>
        <w:t>).</w:t>
      </w:r>
    </w:p>
    <w:p w14:paraId="31DA5A37" w14:textId="77777777" w:rsidR="005A199A" w:rsidRPr="003B349A" w:rsidRDefault="005A199A" w:rsidP="004F2077">
      <w:pPr>
        <w:spacing w:before="100" w:beforeAutospacing="1" w:after="100" w:afterAutospacing="1"/>
        <w:jc w:val="both"/>
        <w:rPr>
          <w:rFonts w:ascii="Garamond" w:hAnsi="Garamond"/>
        </w:rPr>
      </w:pPr>
      <w:r w:rsidRPr="003B349A">
        <w:rPr>
          <w:rFonts w:ascii="Garamond" w:hAnsi="Garamond"/>
        </w:rPr>
        <w:t xml:space="preserve">This </w:t>
      </w:r>
      <w:r w:rsidR="000A0B30" w:rsidRPr="003B349A">
        <w:rPr>
          <w:rFonts w:ascii="Garamond" w:hAnsi="Garamond"/>
        </w:rPr>
        <w:t>FWC</w:t>
      </w:r>
      <w:r w:rsidRPr="003B349A">
        <w:rPr>
          <w:rFonts w:ascii="Garamond" w:hAnsi="Garamond"/>
        </w:rPr>
        <w:t xml:space="preserve"> sets out:</w:t>
      </w:r>
    </w:p>
    <w:p w14:paraId="20C3AED9" w14:textId="77777777" w:rsidR="005A199A" w:rsidRPr="003B349A" w:rsidRDefault="005A199A" w:rsidP="004F19C9">
      <w:pPr>
        <w:numPr>
          <w:ilvl w:val="0"/>
          <w:numId w:val="3"/>
        </w:numPr>
        <w:spacing w:before="100" w:beforeAutospacing="1" w:after="100" w:afterAutospacing="1"/>
        <w:rPr>
          <w:rFonts w:ascii="Garamond" w:hAnsi="Garamond"/>
        </w:rPr>
      </w:pPr>
      <w:r w:rsidRPr="003B349A">
        <w:rPr>
          <w:rFonts w:ascii="Garamond" w:hAnsi="Garamond"/>
        </w:rPr>
        <w:t xml:space="preserve">the procedure </w:t>
      </w:r>
      <w:r w:rsidR="0030494E" w:rsidRPr="003B349A">
        <w:rPr>
          <w:rFonts w:ascii="Garamond" w:hAnsi="Garamond"/>
        </w:rPr>
        <w:t xml:space="preserve">by which the contracting authority may order </w:t>
      </w:r>
      <w:r w:rsidR="000E144F" w:rsidRPr="003B349A">
        <w:rPr>
          <w:rFonts w:ascii="Garamond" w:hAnsi="Garamond"/>
        </w:rPr>
        <w:t>supplies</w:t>
      </w:r>
      <w:r w:rsidRPr="003B349A">
        <w:rPr>
          <w:rFonts w:ascii="Garamond" w:hAnsi="Garamond"/>
        </w:rPr>
        <w:t xml:space="preserve"> </w:t>
      </w:r>
      <w:r w:rsidR="0030494E" w:rsidRPr="003B349A">
        <w:rPr>
          <w:rFonts w:ascii="Garamond" w:hAnsi="Garamond"/>
        </w:rPr>
        <w:t xml:space="preserve">from </w:t>
      </w:r>
      <w:r w:rsidRPr="003B349A">
        <w:rPr>
          <w:rFonts w:ascii="Garamond" w:hAnsi="Garamond"/>
        </w:rPr>
        <w:t>the contractor;</w:t>
      </w:r>
    </w:p>
    <w:p w14:paraId="0E177D86" w14:textId="77777777" w:rsidR="005A199A" w:rsidRPr="003B349A" w:rsidRDefault="005A199A" w:rsidP="004F19C9">
      <w:pPr>
        <w:numPr>
          <w:ilvl w:val="0"/>
          <w:numId w:val="3"/>
        </w:numPr>
        <w:spacing w:before="100" w:beforeAutospacing="1" w:after="100" w:afterAutospacing="1"/>
        <w:rPr>
          <w:rFonts w:ascii="Garamond" w:hAnsi="Garamond"/>
        </w:rPr>
      </w:pPr>
      <w:r w:rsidRPr="003B349A">
        <w:rPr>
          <w:rFonts w:ascii="Garamond" w:hAnsi="Garamond"/>
        </w:rPr>
        <w:t xml:space="preserve">the </w:t>
      </w:r>
      <w:r w:rsidR="006F5005" w:rsidRPr="003B349A">
        <w:rPr>
          <w:rFonts w:ascii="Garamond" w:hAnsi="Garamond"/>
        </w:rPr>
        <w:t>provisions</w:t>
      </w:r>
      <w:r w:rsidRPr="003B349A">
        <w:rPr>
          <w:rFonts w:ascii="Garamond" w:hAnsi="Garamond"/>
        </w:rPr>
        <w:t xml:space="preserve"> that apply to any </w:t>
      </w:r>
      <w:r w:rsidR="009E03D9" w:rsidRPr="003B349A">
        <w:rPr>
          <w:rFonts w:ascii="Garamond" w:hAnsi="Garamond"/>
        </w:rPr>
        <w:t xml:space="preserve">specific </w:t>
      </w:r>
      <w:r w:rsidRPr="003B349A">
        <w:rPr>
          <w:rFonts w:ascii="Garamond" w:hAnsi="Garamond"/>
        </w:rPr>
        <w:t>contract which the contracting authority and the contractor may conclude</w:t>
      </w:r>
      <w:r w:rsidR="009E03D9" w:rsidRPr="003B349A">
        <w:rPr>
          <w:rFonts w:ascii="Garamond" w:hAnsi="Garamond"/>
        </w:rPr>
        <w:t xml:space="preserve"> under this FWC</w:t>
      </w:r>
      <w:r w:rsidRPr="003B349A">
        <w:rPr>
          <w:rFonts w:ascii="Garamond" w:hAnsi="Garamond"/>
        </w:rPr>
        <w:t xml:space="preserve">; and </w:t>
      </w:r>
    </w:p>
    <w:p w14:paraId="3637241E" w14:textId="77777777" w:rsidR="005A199A" w:rsidRPr="003B349A" w:rsidRDefault="005A199A" w:rsidP="004F19C9">
      <w:pPr>
        <w:numPr>
          <w:ilvl w:val="0"/>
          <w:numId w:val="3"/>
        </w:numPr>
        <w:spacing w:before="100" w:beforeAutospacing="1" w:after="100" w:afterAutospacing="1"/>
        <w:rPr>
          <w:rFonts w:ascii="Garamond" w:hAnsi="Garamond"/>
        </w:rPr>
      </w:pPr>
      <w:r w:rsidRPr="003B349A">
        <w:rPr>
          <w:rFonts w:ascii="Garamond" w:hAnsi="Garamond"/>
        </w:rPr>
        <w:t xml:space="preserve">the obligations of the parties during and after the </w:t>
      </w:r>
      <w:r w:rsidR="00E07E16" w:rsidRPr="003B349A">
        <w:rPr>
          <w:rFonts w:ascii="Garamond" w:hAnsi="Garamond"/>
        </w:rPr>
        <w:t xml:space="preserve">duration </w:t>
      </w:r>
      <w:r w:rsidRPr="003B349A">
        <w:rPr>
          <w:rFonts w:ascii="Garamond" w:hAnsi="Garamond"/>
        </w:rPr>
        <w:t xml:space="preserve">of this </w:t>
      </w:r>
      <w:r w:rsidR="000A0B30" w:rsidRPr="003B349A">
        <w:rPr>
          <w:rFonts w:ascii="Garamond" w:hAnsi="Garamond"/>
        </w:rPr>
        <w:t>FWC.</w:t>
      </w:r>
    </w:p>
    <w:p w14:paraId="7C7173B4" w14:textId="77777777" w:rsidR="00FA5FAE" w:rsidRPr="003B349A" w:rsidRDefault="00772DF4" w:rsidP="002774D2">
      <w:pPr>
        <w:spacing w:before="100" w:beforeAutospacing="1" w:after="100" w:afterAutospacing="1"/>
        <w:jc w:val="both"/>
        <w:rPr>
          <w:rFonts w:ascii="Garamond" w:hAnsi="Garamond"/>
        </w:rPr>
      </w:pPr>
      <w:r w:rsidRPr="003B349A">
        <w:rPr>
          <w:rFonts w:ascii="Garamond" w:hAnsi="Garamond"/>
        </w:rPr>
        <w:t xml:space="preserve">All documents </w:t>
      </w:r>
      <w:r w:rsidR="0073587A" w:rsidRPr="003B349A">
        <w:rPr>
          <w:rFonts w:ascii="Garamond" w:hAnsi="Garamond"/>
        </w:rPr>
        <w:t xml:space="preserve">issued </w:t>
      </w:r>
      <w:r w:rsidR="002774D2" w:rsidRPr="003B349A">
        <w:rPr>
          <w:rFonts w:ascii="Garamond" w:hAnsi="Garamond"/>
        </w:rPr>
        <w:t xml:space="preserve">by </w:t>
      </w:r>
      <w:r w:rsidRPr="003B349A">
        <w:rPr>
          <w:rFonts w:ascii="Garamond" w:hAnsi="Garamond"/>
        </w:rPr>
        <w:t>the contractor (end-user agreements, general terms and conditions, etc</w:t>
      </w:r>
      <w:r w:rsidR="002774D2" w:rsidRPr="003B349A">
        <w:rPr>
          <w:rFonts w:ascii="Garamond" w:hAnsi="Garamond"/>
        </w:rPr>
        <w:t>.</w:t>
      </w:r>
      <w:r w:rsidRPr="003B349A">
        <w:rPr>
          <w:rFonts w:ascii="Garamond" w:hAnsi="Garamond"/>
        </w:rPr>
        <w:t xml:space="preserve">) </w:t>
      </w:r>
      <w:r w:rsidR="0030494E" w:rsidRPr="003B349A">
        <w:rPr>
          <w:rFonts w:ascii="Garamond" w:hAnsi="Garamond"/>
        </w:rPr>
        <w:t xml:space="preserve">except its tender </w:t>
      </w:r>
      <w:r w:rsidRPr="003B349A">
        <w:rPr>
          <w:rFonts w:ascii="Garamond" w:hAnsi="Garamond"/>
        </w:rPr>
        <w:t xml:space="preserve">are held inapplicable, </w:t>
      </w:r>
      <w:r w:rsidR="0030494E" w:rsidRPr="003B349A">
        <w:rPr>
          <w:rFonts w:ascii="Garamond" w:hAnsi="Garamond"/>
        </w:rPr>
        <w:t xml:space="preserve">unless </w:t>
      </w:r>
      <w:r w:rsidRPr="003B349A">
        <w:rPr>
          <w:rFonts w:ascii="Garamond" w:hAnsi="Garamond"/>
        </w:rPr>
        <w:t xml:space="preserve">explicitly mentioned in the special conditions of this FWC. In all circumstances, in </w:t>
      </w:r>
      <w:r w:rsidR="0030494E" w:rsidRPr="003B349A">
        <w:rPr>
          <w:rFonts w:ascii="Garamond" w:hAnsi="Garamond"/>
        </w:rPr>
        <w:t xml:space="preserve">the event </w:t>
      </w:r>
      <w:r w:rsidRPr="003B349A">
        <w:rPr>
          <w:rFonts w:ascii="Garamond" w:hAnsi="Garamond"/>
        </w:rPr>
        <w:t xml:space="preserve">of contradiction </w:t>
      </w:r>
      <w:r w:rsidR="00640C52" w:rsidRPr="003B349A">
        <w:rPr>
          <w:rFonts w:ascii="Garamond" w:hAnsi="Garamond"/>
        </w:rPr>
        <w:t xml:space="preserve">between this FWC and </w:t>
      </w:r>
      <w:r w:rsidRPr="003B349A">
        <w:rPr>
          <w:rFonts w:ascii="Garamond" w:hAnsi="Garamond"/>
        </w:rPr>
        <w:t xml:space="preserve">documents </w:t>
      </w:r>
      <w:r w:rsidR="002774D2" w:rsidRPr="003B349A">
        <w:rPr>
          <w:rFonts w:ascii="Garamond" w:hAnsi="Garamond"/>
        </w:rPr>
        <w:t>issued by</w:t>
      </w:r>
      <w:r w:rsidRPr="003B349A">
        <w:rPr>
          <w:rFonts w:ascii="Garamond" w:hAnsi="Garamond"/>
        </w:rPr>
        <w:t xml:space="preserve"> the contractor, this FWC prevail</w:t>
      </w:r>
      <w:r w:rsidR="0032259F" w:rsidRPr="003B349A">
        <w:rPr>
          <w:rFonts w:ascii="Garamond" w:hAnsi="Garamond"/>
        </w:rPr>
        <w:t>s</w:t>
      </w:r>
      <w:r w:rsidRPr="003B349A">
        <w:rPr>
          <w:rFonts w:ascii="Garamond" w:hAnsi="Garamond"/>
        </w:rPr>
        <w:t>, regardless of any provision to</w:t>
      </w:r>
      <w:r w:rsidR="00B74CBF" w:rsidRPr="003B349A">
        <w:rPr>
          <w:rFonts w:ascii="Garamond" w:hAnsi="Garamond"/>
        </w:rPr>
        <w:t xml:space="preserve"> the contrary in the contractor’</w:t>
      </w:r>
      <w:r w:rsidRPr="003B349A">
        <w:rPr>
          <w:rFonts w:ascii="Garamond" w:hAnsi="Garamond"/>
        </w:rPr>
        <w:t>s documents.</w:t>
      </w:r>
    </w:p>
    <w:p w14:paraId="29C1EE2D" w14:textId="77777777" w:rsidR="00064A06" w:rsidRPr="003B349A" w:rsidRDefault="00064A06" w:rsidP="008F6FFD">
      <w:pPr>
        <w:spacing w:before="100" w:beforeAutospacing="1" w:after="100" w:afterAutospacing="1"/>
        <w:jc w:val="both"/>
        <w:rPr>
          <w:rFonts w:ascii="Garamond" w:hAnsi="Garamond"/>
        </w:rPr>
        <w:sectPr w:rsidR="00064A06" w:rsidRPr="003B349A" w:rsidSect="00F005F9">
          <w:headerReference w:type="default" r:id="rId12"/>
          <w:footerReference w:type="even" r:id="rId13"/>
          <w:footerReference w:type="default" r:id="rId14"/>
          <w:headerReference w:type="first" r:id="rId15"/>
          <w:pgSz w:w="11906" w:h="16838"/>
          <w:pgMar w:top="1247" w:right="1418" w:bottom="1418" w:left="1418" w:header="567" w:footer="567" w:gutter="0"/>
          <w:cols w:space="720"/>
          <w:docGrid w:linePitch="326"/>
        </w:sectPr>
      </w:pPr>
    </w:p>
    <w:p w14:paraId="0FDB0606" w14:textId="77777777" w:rsidR="00AF6234" w:rsidRPr="003B349A" w:rsidRDefault="00AF6234" w:rsidP="00AF6234">
      <w:pPr>
        <w:pStyle w:val="Heading1"/>
        <w:numPr>
          <w:ilvl w:val="0"/>
          <w:numId w:val="0"/>
        </w:numPr>
        <w:rPr>
          <w:rFonts w:ascii="Garamond" w:hAnsi="Garamond"/>
        </w:rPr>
      </w:pPr>
      <w:bookmarkStart w:id="1" w:name="_Toc410815966"/>
      <w:bookmarkStart w:id="2" w:name="_Toc410827365"/>
      <w:bookmarkStart w:id="3" w:name="_Toc410827744"/>
      <w:bookmarkStart w:id="4" w:name="_Toc147925731"/>
      <w:r w:rsidRPr="003B349A">
        <w:rPr>
          <w:rFonts w:ascii="Garamond" w:hAnsi="Garamond"/>
        </w:rPr>
        <w:lastRenderedPageBreak/>
        <w:t>Table of Content</w:t>
      </w:r>
      <w:bookmarkEnd w:id="4"/>
    </w:p>
    <w:p w14:paraId="4CE48097" w14:textId="1270FE5F" w:rsidR="004F2077" w:rsidRDefault="003B349A">
      <w:pPr>
        <w:pStyle w:val="TOC1"/>
        <w:rPr>
          <w:rFonts w:asciiTheme="minorHAnsi" w:eastAsiaTheme="minorEastAsia" w:hAnsiTheme="minorHAnsi" w:cstheme="minorBidi"/>
          <w:noProof/>
          <w:color w:val="auto"/>
          <w:sz w:val="22"/>
          <w:szCs w:val="22"/>
          <w:lang w:val="en-US"/>
        </w:rPr>
      </w:pPr>
      <w:r>
        <w:rPr>
          <w:caps/>
          <w:sz w:val="22"/>
          <w:szCs w:val="22"/>
        </w:rPr>
        <w:fldChar w:fldCharType="begin"/>
      </w:r>
      <w:r>
        <w:rPr>
          <w:caps/>
          <w:sz w:val="22"/>
          <w:szCs w:val="22"/>
        </w:rPr>
        <w:instrText xml:space="preserve"> TOC \o "1-3" \h \z \u </w:instrText>
      </w:r>
      <w:r>
        <w:rPr>
          <w:caps/>
          <w:sz w:val="22"/>
          <w:szCs w:val="22"/>
        </w:rPr>
        <w:fldChar w:fldCharType="separate"/>
      </w:r>
      <w:hyperlink w:anchor="_Toc147925730" w:history="1">
        <w:r w:rsidR="004F2077" w:rsidRPr="00476D1C">
          <w:rPr>
            <w:rStyle w:val="Hyperlink"/>
            <w:noProof/>
            <w:color w:val="0000BF" w:themeColor="hyperlink" w:themeShade="BF"/>
          </w:rPr>
          <w:t>FRAMEWORK CONTRACT FOR SUPPLIES of SCHOOL AGENDAS</w:t>
        </w:r>
        <w:r w:rsidR="004F2077">
          <w:rPr>
            <w:noProof/>
            <w:webHidden/>
          </w:rPr>
          <w:tab/>
        </w:r>
        <w:r w:rsidR="004F2077">
          <w:rPr>
            <w:noProof/>
            <w:webHidden/>
          </w:rPr>
          <w:fldChar w:fldCharType="begin"/>
        </w:r>
        <w:r w:rsidR="004F2077">
          <w:rPr>
            <w:noProof/>
            <w:webHidden/>
          </w:rPr>
          <w:instrText xml:space="preserve"> PAGEREF _Toc147925730 \h </w:instrText>
        </w:r>
        <w:r w:rsidR="004F2077">
          <w:rPr>
            <w:noProof/>
            <w:webHidden/>
          </w:rPr>
        </w:r>
        <w:r w:rsidR="004F2077">
          <w:rPr>
            <w:noProof/>
            <w:webHidden/>
          </w:rPr>
          <w:fldChar w:fldCharType="separate"/>
        </w:r>
        <w:r w:rsidR="004F2077">
          <w:rPr>
            <w:noProof/>
            <w:webHidden/>
          </w:rPr>
          <w:t>1</w:t>
        </w:r>
        <w:r w:rsidR="004F2077">
          <w:rPr>
            <w:noProof/>
            <w:webHidden/>
          </w:rPr>
          <w:fldChar w:fldCharType="end"/>
        </w:r>
      </w:hyperlink>
    </w:p>
    <w:p w14:paraId="75260601" w14:textId="0635D006" w:rsidR="004F2077" w:rsidRDefault="004F2077">
      <w:pPr>
        <w:pStyle w:val="TOC1"/>
        <w:rPr>
          <w:rFonts w:asciiTheme="minorHAnsi" w:eastAsiaTheme="minorEastAsia" w:hAnsiTheme="minorHAnsi" w:cstheme="minorBidi"/>
          <w:noProof/>
          <w:color w:val="auto"/>
          <w:sz w:val="22"/>
          <w:szCs w:val="22"/>
          <w:lang w:val="en-US"/>
        </w:rPr>
      </w:pPr>
      <w:hyperlink w:anchor="_Toc147925731" w:history="1">
        <w:r w:rsidRPr="00476D1C">
          <w:rPr>
            <w:rStyle w:val="Hyperlink"/>
            <w:noProof/>
          </w:rPr>
          <w:t>Table of Content</w:t>
        </w:r>
        <w:r>
          <w:rPr>
            <w:noProof/>
            <w:webHidden/>
          </w:rPr>
          <w:tab/>
        </w:r>
        <w:r>
          <w:rPr>
            <w:noProof/>
            <w:webHidden/>
          </w:rPr>
          <w:fldChar w:fldCharType="begin"/>
        </w:r>
        <w:r>
          <w:rPr>
            <w:noProof/>
            <w:webHidden/>
          </w:rPr>
          <w:instrText xml:space="preserve"> PAGEREF _Toc147925731 \h </w:instrText>
        </w:r>
        <w:r>
          <w:rPr>
            <w:noProof/>
            <w:webHidden/>
          </w:rPr>
        </w:r>
        <w:r>
          <w:rPr>
            <w:noProof/>
            <w:webHidden/>
          </w:rPr>
          <w:fldChar w:fldCharType="separate"/>
        </w:r>
        <w:r>
          <w:rPr>
            <w:noProof/>
            <w:webHidden/>
          </w:rPr>
          <w:t>2</w:t>
        </w:r>
        <w:r>
          <w:rPr>
            <w:noProof/>
            <w:webHidden/>
          </w:rPr>
          <w:fldChar w:fldCharType="end"/>
        </w:r>
      </w:hyperlink>
    </w:p>
    <w:p w14:paraId="4EC15CCF" w14:textId="707D0968" w:rsidR="004F2077" w:rsidRDefault="004F2077">
      <w:pPr>
        <w:pStyle w:val="TOC1"/>
        <w:rPr>
          <w:rFonts w:asciiTheme="minorHAnsi" w:eastAsiaTheme="minorEastAsia" w:hAnsiTheme="minorHAnsi" w:cstheme="minorBidi"/>
          <w:noProof/>
          <w:color w:val="auto"/>
          <w:sz w:val="22"/>
          <w:szCs w:val="22"/>
          <w:lang w:val="en-US"/>
        </w:rPr>
      </w:pPr>
      <w:hyperlink w:anchor="_Toc147925732" w:history="1">
        <w:r w:rsidRPr="00476D1C">
          <w:rPr>
            <w:rStyle w:val="Hyperlink"/>
            <w:noProof/>
          </w:rPr>
          <w:t>I.</w:t>
        </w:r>
        <w:r>
          <w:rPr>
            <w:rFonts w:asciiTheme="minorHAnsi" w:eastAsiaTheme="minorEastAsia" w:hAnsiTheme="minorHAnsi" w:cstheme="minorBidi"/>
            <w:noProof/>
            <w:color w:val="auto"/>
            <w:sz w:val="22"/>
            <w:szCs w:val="22"/>
            <w:lang w:val="en-US"/>
          </w:rPr>
          <w:tab/>
        </w:r>
        <w:r w:rsidRPr="00476D1C">
          <w:rPr>
            <w:rStyle w:val="Hyperlink"/>
            <w:noProof/>
          </w:rPr>
          <w:t>Special Conditions</w:t>
        </w:r>
        <w:r>
          <w:rPr>
            <w:noProof/>
            <w:webHidden/>
          </w:rPr>
          <w:tab/>
        </w:r>
        <w:r>
          <w:rPr>
            <w:noProof/>
            <w:webHidden/>
          </w:rPr>
          <w:fldChar w:fldCharType="begin"/>
        </w:r>
        <w:r>
          <w:rPr>
            <w:noProof/>
            <w:webHidden/>
          </w:rPr>
          <w:instrText xml:space="preserve"> PAGEREF _Toc147925732 \h </w:instrText>
        </w:r>
        <w:r>
          <w:rPr>
            <w:noProof/>
            <w:webHidden/>
          </w:rPr>
        </w:r>
        <w:r>
          <w:rPr>
            <w:noProof/>
            <w:webHidden/>
          </w:rPr>
          <w:fldChar w:fldCharType="separate"/>
        </w:r>
        <w:r>
          <w:rPr>
            <w:noProof/>
            <w:webHidden/>
          </w:rPr>
          <w:t>4</w:t>
        </w:r>
        <w:r>
          <w:rPr>
            <w:noProof/>
            <w:webHidden/>
          </w:rPr>
          <w:fldChar w:fldCharType="end"/>
        </w:r>
      </w:hyperlink>
    </w:p>
    <w:p w14:paraId="6B124232" w14:textId="4ACACD91" w:rsidR="004F2077" w:rsidRDefault="004F2077">
      <w:pPr>
        <w:pStyle w:val="TOC2"/>
        <w:rPr>
          <w:rFonts w:asciiTheme="minorHAnsi" w:eastAsiaTheme="minorEastAsia" w:hAnsiTheme="minorHAnsi" w:cstheme="minorBidi"/>
          <w:noProof/>
          <w:szCs w:val="22"/>
          <w:lang w:val="en-US"/>
        </w:rPr>
      </w:pPr>
      <w:hyperlink w:anchor="_Toc147925733" w:history="1">
        <w:r w:rsidRPr="00476D1C">
          <w:rPr>
            <w:rStyle w:val="Hyperlink"/>
            <w:noProof/>
          </w:rPr>
          <w:t>I.1. Order of priority of provisions</w:t>
        </w:r>
        <w:r>
          <w:rPr>
            <w:noProof/>
            <w:webHidden/>
          </w:rPr>
          <w:tab/>
        </w:r>
        <w:r>
          <w:rPr>
            <w:noProof/>
            <w:webHidden/>
          </w:rPr>
          <w:fldChar w:fldCharType="begin"/>
        </w:r>
        <w:r>
          <w:rPr>
            <w:noProof/>
            <w:webHidden/>
          </w:rPr>
          <w:instrText xml:space="preserve"> PAGEREF _Toc147925733 \h </w:instrText>
        </w:r>
        <w:r>
          <w:rPr>
            <w:noProof/>
            <w:webHidden/>
          </w:rPr>
        </w:r>
        <w:r>
          <w:rPr>
            <w:noProof/>
            <w:webHidden/>
          </w:rPr>
          <w:fldChar w:fldCharType="separate"/>
        </w:r>
        <w:r>
          <w:rPr>
            <w:noProof/>
            <w:webHidden/>
          </w:rPr>
          <w:t>4</w:t>
        </w:r>
        <w:r>
          <w:rPr>
            <w:noProof/>
            <w:webHidden/>
          </w:rPr>
          <w:fldChar w:fldCharType="end"/>
        </w:r>
      </w:hyperlink>
    </w:p>
    <w:p w14:paraId="36825F91" w14:textId="68ECF91B" w:rsidR="004F2077" w:rsidRDefault="004F2077">
      <w:pPr>
        <w:pStyle w:val="TOC2"/>
        <w:rPr>
          <w:rFonts w:asciiTheme="minorHAnsi" w:eastAsiaTheme="minorEastAsia" w:hAnsiTheme="minorHAnsi" w:cstheme="minorBidi"/>
          <w:noProof/>
          <w:szCs w:val="22"/>
          <w:lang w:val="en-US"/>
        </w:rPr>
      </w:pPr>
      <w:hyperlink w:anchor="_Toc147925734" w:history="1">
        <w:r w:rsidRPr="00476D1C">
          <w:rPr>
            <w:rStyle w:val="Hyperlink"/>
            <w:noProof/>
          </w:rPr>
          <w:t>I.2. Subject matter</w:t>
        </w:r>
        <w:r>
          <w:rPr>
            <w:noProof/>
            <w:webHidden/>
          </w:rPr>
          <w:tab/>
        </w:r>
        <w:r>
          <w:rPr>
            <w:noProof/>
            <w:webHidden/>
          </w:rPr>
          <w:fldChar w:fldCharType="begin"/>
        </w:r>
        <w:r>
          <w:rPr>
            <w:noProof/>
            <w:webHidden/>
          </w:rPr>
          <w:instrText xml:space="preserve"> PAGEREF _Toc147925734 \h </w:instrText>
        </w:r>
        <w:r>
          <w:rPr>
            <w:noProof/>
            <w:webHidden/>
          </w:rPr>
        </w:r>
        <w:r>
          <w:rPr>
            <w:noProof/>
            <w:webHidden/>
          </w:rPr>
          <w:fldChar w:fldCharType="separate"/>
        </w:r>
        <w:r>
          <w:rPr>
            <w:noProof/>
            <w:webHidden/>
          </w:rPr>
          <w:t>4</w:t>
        </w:r>
        <w:r>
          <w:rPr>
            <w:noProof/>
            <w:webHidden/>
          </w:rPr>
          <w:fldChar w:fldCharType="end"/>
        </w:r>
      </w:hyperlink>
    </w:p>
    <w:p w14:paraId="42990AA1" w14:textId="4DAFB97F" w:rsidR="004F2077" w:rsidRDefault="004F2077">
      <w:pPr>
        <w:pStyle w:val="TOC2"/>
        <w:rPr>
          <w:rFonts w:asciiTheme="minorHAnsi" w:eastAsiaTheme="minorEastAsia" w:hAnsiTheme="minorHAnsi" w:cstheme="minorBidi"/>
          <w:noProof/>
          <w:szCs w:val="22"/>
          <w:lang w:val="en-US"/>
        </w:rPr>
      </w:pPr>
      <w:hyperlink w:anchor="_Toc147925735" w:history="1">
        <w:r w:rsidRPr="00476D1C">
          <w:rPr>
            <w:rStyle w:val="Hyperlink"/>
            <w:noProof/>
          </w:rPr>
          <w:t>I.3. Entry into force and duration of the FWC</w:t>
        </w:r>
        <w:r>
          <w:rPr>
            <w:noProof/>
            <w:webHidden/>
          </w:rPr>
          <w:tab/>
        </w:r>
        <w:r>
          <w:rPr>
            <w:noProof/>
            <w:webHidden/>
          </w:rPr>
          <w:fldChar w:fldCharType="begin"/>
        </w:r>
        <w:r>
          <w:rPr>
            <w:noProof/>
            <w:webHidden/>
          </w:rPr>
          <w:instrText xml:space="preserve"> PAGEREF _Toc147925735 \h </w:instrText>
        </w:r>
        <w:r>
          <w:rPr>
            <w:noProof/>
            <w:webHidden/>
          </w:rPr>
        </w:r>
        <w:r>
          <w:rPr>
            <w:noProof/>
            <w:webHidden/>
          </w:rPr>
          <w:fldChar w:fldCharType="separate"/>
        </w:r>
        <w:r>
          <w:rPr>
            <w:noProof/>
            <w:webHidden/>
          </w:rPr>
          <w:t>4</w:t>
        </w:r>
        <w:r>
          <w:rPr>
            <w:noProof/>
            <w:webHidden/>
          </w:rPr>
          <w:fldChar w:fldCharType="end"/>
        </w:r>
      </w:hyperlink>
    </w:p>
    <w:p w14:paraId="04398ADF" w14:textId="630F18B7" w:rsidR="004F2077" w:rsidRDefault="004F2077">
      <w:pPr>
        <w:pStyle w:val="TOC2"/>
        <w:rPr>
          <w:rFonts w:asciiTheme="minorHAnsi" w:eastAsiaTheme="minorEastAsia" w:hAnsiTheme="minorHAnsi" w:cstheme="minorBidi"/>
          <w:noProof/>
          <w:szCs w:val="22"/>
          <w:lang w:val="en-US"/>
        </w:rPr>
      </w:pPr>
      <w:hyperlink w:anchor="_Toc147925736" w:history="1">
        <w:r w:rsidRPr="00476D1C">
          <w:rPr>
            <w:rStyle w:val="Hyperlink"/>
            <w:noProof/>
          </w:rPr>
          <w:t>I.4. Appointment of the contractor and implementation of the FWC</w:t>
        </w:r>
        <w:r>
          <w:rPr>
            <w:noProof/>
            <w:webHidden/>
          </w:rPr>
          <w:tab/>
        </w:r>
        <w:r>
          <w:rPr>
            <w:noProof/>
            <w:webHidden/>
          </w:rPr>
          <w:fldChar w:fldCharType="begin"/>
        </w:r>
        <w:r>
          <w:rPr>
            <w:noProof/>
            <w:webHidden/>
          </w:rPr>
          <w:instrText xml:space="preserve"> PAGEREF _Toc147925736 \h </w:instrText>
        </w:r>
        <w:r>
          <w:rPr>
            <w:noProof/>
            <w:webHidden/>
          </w:rPr>
        </w:r>
        <w:r>
          <w:rPr>
            <w:noProof/>
            <w:webHidden/>
          </w:rPr>
          <w:fldChar w:fldCharType="separate"/>
        </w:r>
        <w:r>
          <w:rPr>
            <w:noProof/>
            <w:webHidden/>
          </w:rPr>
          <w:t>5</w:t>
        </w:r>
        <w:r>
          <w:rPr>
            <w:noProof/>
            <w:webHidden/>
          </w:rPr>
          <w:fldChar w:fldCharType="end"/>
        </w:r>
      </w:hyperlink>
    </w:p>
    <w:p w14:paraId="2E915252" w14:textId="18580F0A" w:rsidR="004F2077" w:rsidRDefault="004F2077">
      <w:pPr>
        <w:pStyle w:val="TOC3"/>
        <w:rPr>
          <w:rFonts w:asciiTheme="minorHAnsi" w:eastAsiaTheme="minorEastAsia" w:hAnsiTheme="minorHAnsi" w:cstheme="minorBidi"/>
          <w:noProof/>
          <w:sz w:val="22"/>
          <w:szCs w:val="22"/>
          <w:lang w:val="en-US"/>
        </w:rPr>
      </w:pPr>
      <w:hyperlink w:anchor="_Toc147925737" w:history="1">
        <w:r w:rsidRPr="00476D1C">
          <w:rPr>
            <w:rStyle w:val="Hyperlink"/>
            <w:noProof/>
          </w:rPr>
          <w:t>I.4.1. Appointment of the contractor</w:t>
        </w:r>
        <w:r>
          <w:rPr>
            <w:noProof/>
            <w:webHidden/>
          </w:rPr>
          <w:tab/>
        </w:r>
        <w:r>
          <w:rPr>
            <w:noProof/>
            <w:webHidden/>
          </w:rPr>
          <w:fldChar w:fldCharType="begin"/>
        </w:r>
        <w:r>
          <w:rPr>
            <w:noProof/>
            <w:webHidden/>
          </w:rPr>
          <w:instrText xml:space="preserve"> PAGEREF _Toc147925737 \h </w:instrText>
        </w:r>
        <w:r>
          <w:rPr>
            <w:noProof/>
            <w:webHidden/>
          </w:rPr>
        </w:r>
        <w:r>
          <w:rPr>
            <w:noProof/>
            <w:webHidden/>
          </w:rPr>
          <w:fldChar w:fldCharType="separate"/>
        </w:r>
        <w:r>
          <w:rPr>
            <w:noProof/>
            <w:webHidden/>
          </w:rPr>
          <w:t>5</w:t>
        </w:r>
        <w:r>
          <w:rPr>
            <w:noProof/>
            <w:webHidden/>
          </w:rPr>
          <w:fldChar w:fldCharType="end"/>
        </w:r>
      </w:hyperlink>
    </w:p>
    <w:p w14:paraId="180FEE4E" w14:textId="43338D87" w:rsidR="004F2077" w:rsidRDefault="004F2077">
      <w:pPr>
        <w:pStyle w:val="TOC3"/>
        <w:rPr>
          <w:rFonts w:asciiTheme="minorHAnsi" w:eastAsiaTheme="minorEastAsia" w:hAnsiTheme="minorHAnsi" w:cstheme="minorBidi"/>
          <w:noProof/>
          <w:sz w:val="22"/>
          <w:szCs w:val="22"/>
          <w:lang w:val="en-US"/>
        </w:rPr>
      </w:pPr>
      <w:hyperlink w:anchor="_Toc147925738" w:history="1">
        <w:r w:rsidRPr="00476D1C">
          <w:rPr>
            <w:rStyle w:val="Hyperlink"/>
            <w:noProof/>
          </w:rPr>
          <w:t>I.4.2. Period of provision of the supplies</w:t>
        </w:r>
        <w:r>
          <w:rPr>
            <w:noProof/>
            <w:webHidden/>
          </w:rPr>
          <w:tab/>
        </w:r>
        <w:r>
          <w:rPr>
            <w:noProof/>
            <w:webHidden/>
          </w:rPr>
          <w:fldChar w:fldCharType="begin"/>
        </w:r>
        <w:r>
          <w:rPr>
            <w:noProof/>
            <w:webHidden/>
          </w:rPr>
          <w:instrText xml:space="preserve"> PAGEREF _Toc147925738 \h </w:instrText>
        </w:r>
        <w:r>
          <w:rPr>
            <w:noProof/>
            <w:webHidden/>
          </w:rPr>
        </w:r>
        <w:r>
          <w:rPr>
            <w:noProof/>
            <w:webHidden/>
          </w:rPr>
          <w:fldChar w:fldCharType="separate"/>
        </w:r>
        <w:r>
          <w:rPr>
            <w:noProof/>
            <w:webHidden/>
          </w:rPr>
          <w:t>5</w:t>
        </w:r>
        <w:r>
          <w:rPr>
            <w:noProof/>
            <w:webHidden/>
          </w:rPr>
          <w:fldChar w:fldCharType="end"/>
        </w:r>
      </w:hyperlink>
    </w:p>
    <w:p w14:paraId="3635E9FF" w14:textId="4592E63A" w:rsidR="004F2077" w:rsidRDefault="004F2077">
      <w:pPr>
        <w:pStyle w:val="TOC3"/>
        <w:rPr>
          <w:rFonts w:asciiTheme="minorHAnsi" w:eastAsiaTheme="minorEastAsia" w:hAnsiTheme="minorHAnsi" w:cstheme="minorBidi"/>
          <w:noProof/>
          <w:sz w:val="22"/>
          <w:szCs w:val="22"/>
          <w:lang w:val="en-US"/>
        </w:rPr>
      </w:pPr>
      <w:hyperlink w:anchor="_Toc147925739" w:history="1">
        <w:r w:rsidRPr="00476D1C">
          <w:rPr>
            <w:rStyle w:val="Hyperlink"/>
            <w:noProof/>
          </w:rPr>
          <w:t>I.4.3. Implementation of single FWC</w:t>
        </w:r>
        <w:r>
          <w:rPr>
            <w:noProof/>
            <w:webHidden/>
          </w:rPr>
          <w:tab/>
        </w:r>
        <w:r>
          <w:rPr>
            <w:noProof/>
            <w:webHidden/>
          </w:rPr>
          <w:fldChar w:fldCharType="begin"/>
        </w:r>
        <w:r>
          <w:rPr>
            <w:noProof/>
            <w:webHidden/>
          </w:rPr>
          <w:instrText xml:space="preserve"> PAGEREF _Toc147925739 \h </w:instrText>
        </w:r>
        <w:r>
          <w:rPr>
            <w:noProof/>
            <w:webHidden/>
          </w:rPr>
        </w:r>
        <w:r>
          <w:rPr>
            <w:noProof/>
            <w:webHidden/>
          </w:rPr>
          <w:fldChar w:fldCharType="separate"/>
        </w:r>
        <w:r>
          <w:rPr>
            <w:noProof/>
            <w:webHidden/>
          </w:rPr>
          <w:t>5</w:t>
        </w:r>
        <w:r>
          <w:rPr>
            <w:noProof/>
            <w:webHidden/>
          </w:rPr>
          <w:fldChar w:fldCharType="end"/>
        </w:r>
      </w:hyperlink>
    </w:p>
    <w:p w14:paraId="4D5EB64D" w14:textId="23B2EDC6" w:rsidR="004F2077" w:rsidRDefault="004F2077">
      <w:pPr>
        <w:pStyle w:val="TOC3"/>
        <w:rPr>
          <w:rFonts w:asciiTheme="minorHAnsi" w:eastAsiaTheme="minorEastAsia" w:hAnsiTheme="minorHAnsi" w:cstheme="minorBidi"/>
          <w:noProof/>
          <w:sz w:val="22"/>
          <w:szCs w:val="22"/>
          <w:lang w:val="en-US"/>
        </w:rPr>
      </w:pPr>
      <w:hyperlink w:anchor="_Toc147925740" w:history="1">
        <w:r w:rsidRPr="00476D1C">
          <w:rPr>
            <w:rStyle w:val="Hyperlink"/>
            <w:noProof/>
          </w:rPr>
          <w:t>I.4.4. Delivery</w:t>
        </w:r>
        <w:r>
          <w:rPr>
            <w:noProof/>
            <w:webHidden/>
          </w:rPr>
          <w:tab/>
        </w:r>
        <w:r>
          <w:rPr>
            <w:noProof/>
            <w:webHidden/>
          </w:rPr>
          <w:fldChar w:fldCharType="begin"/>
        </w:r>
        <w:r>
          <w:rPr>
            <w:noProof/>
            <w:webHidden/>
          </w:rPr>
          <w:instrText xml:space="preserve"> PAGEREF _Toc147925740 \h </w:instrText>
        </w:r>
        <w:r>
          <w:rPr>
            <w:noProof/>
            <w:webHidden/>
          </w:rPr>
        </w:r>
        <w:r>
          <w:rPr>
            <w:noProof/>
            <w:webHidden/>
          </w:rPr>
          <w:fldChar w:fldCharType="separate"/>
        </w:r>
        <w:r>
          <w:rPr>
            <w:noProof/>
            <w:webHidden/>
          </w:rPr>
          <w:t>5</w:t>
        </w:r>
        <w:r>
          <w:rPr>
            <w:noProof/>
            <w:webHidden/>
          </w:rPr>
          <w:fldChar w:fldCharType="end"/>
        </w:r>
      </w:hyperlink>
    </w:p>
    <w:p w14:paraId="45847992" w14:textId="329EBCE4" w:rsidR="004F2077" w:rsidRDefault="004F2077">
      <w:pPr>
        <w:pStyle w:val="TOC2"/>
        <w:rPr>
          <w:rFonts w:asciiTheme="minorHAnsi" w:eastAsiaTheme="minorEastAsia" w:hAnsiTheme="minorHAnsi" w:cstheme="minorBidi"/>
          <w:noProof/>
          <w:szCs w:val="22"/>
          <w:lang w:val="en-US"/>
        </w:rPr>
      </w:pPr>
      <w:hyperlink w:anchor="_Toc147925741" w:history="1">
        <w:r w:rsidRPr="00476D1C">
          <w:rPr>
            <w:rStyle w:val="Hyperlink"/>
            <w:noProof/>
          </w:rPr>
          <w:t>I.5. Prices</w:t>
        </w:r>
        <w:r>
          <w:rPr>
            <w:noProof/>
            <w:webHidden/>
          </w:rPr>
          <w:tab/>
        </w:r>
        <w:r>
          <w:rPr>
            <w:noProof/>
            <w:webHidden/>
          </w:rPr>
          <w:fldChar w:fldCharType="begin"/>
        </w:r>
        <w:r>
          <w:rPr>
            <w:noProof/>
            <w:webHidden/>
          </w:rPr>
          <w:instrText xml:space="preserve"> PAGEREF _Toc147925741 \h </w:instrText>
        </w:r>
        <w:r>
          <w:rPr>
            <w:noProof/>
            <w:webHidden/>
          </w:rPr>
        </w:r>
        <w:r>
          <w:rPr>
            <w:noProof/>
            <w:webHidden/>
          </w:rPr>
          <w:fldChar w:fldCharType="separate"/>
        </w:r>
        <w:r>
          <w:rPr>
            <w:noProof/>
            <w:webHidden/>
          </w:rPr>
          <w:t>5</w:t>
        </w:r>
        <w:r>
          <w:rPr>
            <w:noProof/>
            <w:webHidden/>
          </w:rPr>
          <w:fldChar w:fldCharType="end"/>
        </w:r>
      </w:hyperlink>
    </w:p>
    <w:p w14:paraId="0638A877" w14:textId="282FA093" w:rsidR="004F2077" w:rsidRDefault="004F2077">
      <w:pPr>
        <w:pStyle w:val="TOC3"/>
        <w:rPr>
          <w:rFonts w:asciiTheme="minorHAnsi" w:eastAsiaTheme="minorEastAsia" w:hAnsiTheme="minorHAnsi" w:cstheme="minorBidi"/>
          <w:noProof/>
          <w:sz w:val="22"/>
          <w:szCs w:val="22"/>
          <w:lang w:val="en-US"/>
        </w:rPr>
      </w:pPr>
      <w:hyperlink w:anchor="_Toc147925742" w:history="1">
        <w:r w:rsidRPr="00476D1C">
          <w:rPr>
            <w:rStyle w:val="Hyperlink"/>
            <w:noProof/>
          </w:rPr>
          <w:t>I.5.1. Maximum amount of the FWC and maximum prices</w:t>
        </w:r>
        <w:r>
          <w:rPr>
            <w:noProof/>
            <w:webHidden/>
          </w:rPr>
          <w:tab/>
        </w:r>
        <w:r>
          <w:rPr>
            <w:noProof/>
            <w:webHidden/>
          </w:rPr>
          <w:fldChar w:fldCharType="begin"/>
        </w:r>
        <w:r>
          <w:rPr>
            <w:noProof/>
            <w:webHidden/>
          </w:rPr>
          <w:instrText xml:space="preserve"> PAGEREF _Toc147925742 \h </w:instrText>
        </w:r>
        <w:r>
          <w:rPr>
            <w:noProof/>
            <w:webHidden/>
          </w:rPr>
        </w:r>
        <w:r>
          <w:rPr>
            <w:noProof/>
            <w:webHidden/>
          </w:rPr>
          <w:fldChar w:fldCharType="separate"/>
        </w:r>
        <w:r>
          <w:rPr>
            <w:noProof/>
            <w:webHidden/>
          </w:rPr>
          <w:t>5</w:t>
        </w:r>
        <w:r>
          <w:rPr>
            <w:noProof/>
            <w:webHidden/>
          </w:rPr>
          <w:fldChar w:fldCharType="end"/>
        </w:r>
      </w:hyperlink>
    </w:p>
    <w:p w14:paraId="46A38937" w14:textId="337D1A74" w:rsidR="004F2077" w:rsidRDefault="004F2077">
      <w:pPr>
        <w:pStyle w:val="TOC3"/>
        <w:rPr>
          <w:rFonts w:asciiTheme="minorHAnsi" w:eastAsiaTheme="minorEastAsia" w:hAnsiTheme="minorHAnsi" w:cstheme="minorBidi"/>
          <w:noProof/>
          <w:sz w:val="22"/>
          <w:szCs w:val="22"/>
          <w:lang w:val="en-US"/>
        </w:rPr>
      </w:pPr>
      <w:hyperlink w:anchor="_Toc147925743" w:history="1">
        <w:r w:rsidRPr="00476D1C">
          <w:rPr>
            <w:rStyle w:val="Hyperlink"/>
            <w:noProof/>
          </w:rPr>
          <w:t>I.5.2. Price revision index</w:t>
        </w:r>
        <w:r>
          <w:rPr>
            <w:noProof/>
            <w:webHidden/>
          </w:rPr>
          <w:tab/>
        </w:r>
        <w:r>
          <w:rPr>
            <w:noProof/>
            <w:webHidden/>
          </w:rPr>
          <w:fldChar w:fldCharType="begin"/>
        </w:r>
        <w:r>
          <w:rPr>
            <w:noProof/>
            <w:webHidden/>
          </w:rPr>
          <w:instrText xml:space="preserve"> PAGEREF _Toc147925743 \h </w:instrText>
        </w:r>
        <w:r>
          <w:rPr>
            <w:noProof/>
            <w:webHidden/>
          </w:rPr>
        </w:r>
        <w:r>
          <w:rPr>
            <w:noProof/>
            <w:webHidden/>
          </w:rPr>
          <w:fldChar w:fldCharType="separate"/>
        </w:r>
        <w:r>
          <w:rPr>
            <w:noProof/>
            <w:webHidden/>
          </w:rPr>
          <w:t>5</w:t>
        </w:r>
        <w:r>
          <w:rPr>
            <w:noProof/>
            <w:webHidden/>
          </w:rPr>
          <w:fldChar w:fldCharType="end"/>
        </w:r>
      </w:hyperlink>
    </w:p>
    <w:p w14:paraId="0AD3CE5D" w14:textId="42DCF2AC" w:rsidR="004F2077" w:rsidRDefault="004F2077">
      <w:pPr>
        <w:pStyle w:val="TOC2"/>
        <w:rPr>
          <w:rFonts w:asciiTheme="minorHAnsi" w:eastAsiaTheme="minorEastAsia" w:hAnsiTheme="minorHAnsi" w:cstheme="minorBidi"/>
          <w:noProof/>
          <w:szCs w:val="22"/>
          <w:lang w:val="en-US"/>
        </w:rPr>
      </w:pPr>
      <w:hyperlink w:anchor="_Toc147925744" w:history="1">
        <w:r w:rsidRPr="00476D1C">
          <w:rPr>
            <w:rStyle w:val="Hyperlink"/>
            <w:noProof/>
          </w:rPr>
          <w:t>I.6. Payment arrangements</w:t>
        </w:r>
        <w:r>
          <w:rPr>
            <w:noProof/>
            <w:webHidden/>
          </w:rPr>
          <w:tab/>
        </w:r>
        <w:r>
          <w:rPr>
            <w:noProof/>
            <w:webHidden/>
          </w:rPr>
          <w:fldChar w:fldCharType="begin"/>
        </w:r>
        <w:r>
          <w:rPr>
            <w:noProof/>
            <w:webHidden/>
          </w:rPr>
          <w:instrText xml:space="preserve"> PAGEREF _Toc147925744 \h </w:instrText>
        </w:r>
        <w:r>
          <w:rPr>
            <w:noProof/>
            <w:webHidden/>
          </w:rPr>
        </w:r>
        <w:r>
          <w:rPr>
            <w:noProof/>
            <w:webHidden/>
          </w:rPr>
          <w:fldChar w:fldCharType="separate"/>
        </w:r>
        <w:r>
          <w:rPr>
            <w:noProof/>
            <w:webHidden/>
          </w:rPr>
          <w:t>6</w:t>
        </w:r>
        <w:r>
          <w:rPr>
            <w:noProof/>
            <w:webHidden/>
          </w:rPr>
          <w:fldChar w:fldCharType="end"/>
        </w:r>
      </w:hyperlink>
    </w:p>
    <w:p w14:paraId="7AA06EEB" w14:textId="47DA5FA9" w:rsidR="004F2077" w:rsidRDefault="004F2077">
      <w:pPr>
        <w:pStyle w:val="TOC3"/>
        <w:rPr>
          <w:rFonts w:asciiTheme="minorHAnsi" w:eastAsiaTheme="minorEastAsia" w:hAnsiTheme="minorHAnsi" w:cstheme="minorBidi"/>
          <w:noProof/>
          <w:sz w:val="22"/>
          <w:szCs w:val="22"/>
          <w:lang w:val="en-US"/>
        </w:rPr>
      </w:pPr>
      <w:hyperlink w:anchor="_Toc147925745" w:history="1">
        <w:r w:rsidRPr="00476D1C">
          <w:rPr>
            <w:rStyle w:val="Hyperlink"/>
            <w:noProof/>
            <w:lang w:val="fr-BE"/>
          </w:rPr>
          <w:t>I.6.1. Pre-financing</w:t>
        </w:r>
        <w:r>
          <w:rPr>
            <w:noProof/>
            <w:webHidden/>
          </w:rPr>
          <w:tab/>
        </w:r>
        <w:r>
          <w:rPr>
            <w:noProof/>
            <w:webHidden/>
          </w:rPr>
          <w:fldChar w:fldCharType="begin"/>
        </w:r>
        <w:r>
          <w:rPr>
            <w:noProof/>
            <w:webHidden/>
          </w:rPr>
          <w:instrText xml:space="preserve"> PAGEREF _Toc147925745 \h </w:instrText>
        </w:r>
        <w:r>
          <w:rPr>
            <w:noProof/>
            <w:webHidden/>
          </w:rPr>
        </w:r>
        <w:r>
          <w:rPr>
            <w:noProof/>
            <w:webHidden/>
          </w:rPr>
          <w:fldChar w:fldCharType="separate"/>
        </w:r>
        <w:r>
          <w:rPr>
            <w:noProof/>
            <w:webHidden/>
          </w:rPr>
          <w:t>6</w:t>
        </w:r>
        <w:r>
          <w:rPr>
            <w:noProof/>
            <w:webHidden/>
          </w:rPr>
          <w:fldChar w:fldCharType="end"/>
        </w:r>
      </w:hyperlink>
    </w:p>
    <w:p w14:paraId="77CC22DB" w14:textId="4E9A6832" w:rsidR="004F2077" w:rsidRDefault="004F2077">
      <w:pPr>
        <w:pStyle w:val="TOC3"/>
        <w:rPr>
          <w:rFonts w:asciiTheme="minorHAnsi" w:eastAsiaTheme="minorEastAsia" w:hAnsiTheme="minorHAnsi" w:cstheme="minorBidi"/>
          <w:noProof/>
          <w:sz w:val="22"/>
          <w:szCs w:val="22"/>
          <w:lang w:val="en-US"/>
        </w:rPr>
      </w:pPr>
      <w:hyperlink w:anchor="_Toc147925746" w:history="1">
        <w:r w:rsidRPr="00476D1C">
          <w:rPr>
            <w:rStyle w:val="Hyperlink"/>
            <w:noProof/>
            <w:lang w:val="fr-BE"/>
          </w:rPr>
          <w:t>I.6.2. Interim payment(s)</w:t>
        </w:r>
        <w:r>
          <w:rPr>
            <w:noProof/>
            <w:webHidden/>
          </w:rPr>
          <w:tab/>
        </w:r>
        <w:r>
          <w:rPr>
            <w:noProof/>
            <w:webHidden/>
          </w:rPr>
          <w:fldChar w:fldCharType="begin"/>
        </w:r>
        <w:r>
          <w:rPr>
            <w:noProof/>
            <w:webHidden/>
          </w:rPr>
          <w:instrText xml:space="preserve"> PAGEREF _Toc147925746 \h </w:instrText>
        </w:r>
        <w:r>
          <w:rPr>
            <w:noProof/>
            <w:webHidden/>
          </w:rPr>
        </w:r>
        <w:r>
          <w:rPr>
            <w:noProof/>
            <w:webHidden/>
          </w:rPr>
          <w:fldChar w:fldCharType="separate"/>
        </w:r>
        <w:r>
          <w:rPr>
            <w:noProof/>
            <w:webHidden/>
          </w:rPr>
          <w:t>6</w:t>
        </w:r>
        <w:r>
          <w:rPr>
            <w:noProof/>
            <w:webHidden/>
          </w:rPr>
          <w:fldChar w:fldCharType="end"/>
        </w:r>
      </w:hyperlink>
    </w:p>
    <w:p w14:paraId="6D622491" w14:textId="1DF4079F" w:rsidR="004F2077" w:rsidRDefault="004F2077">
      <w:pPr>
        <w:pStyle w:val="TOC3"/>
        <w:rPr>
          <w:rFonts w:asciiTheme="minorHAnsi" w:eastAsiaTheme="minorEastAsia" w:hAnsiTheme="minorHAnsi" w:cstheme="minorBidi"/>
          <w:noProof/>
          <w:sz w:val="22"/>
          <w:szCs w:val="22"/>
          <w:lang w:val="en-US"/>
        </w:rPr>
      </w:pPr>
      <w:hyperlink w:anchor="_Toc147925747" w:history="1">
        <w:r w:rsidRPr="00476D1C">
          <w:rPr>
            <w:rStyle w:val="Hyperlink"/>
            <w:noProof/>
            <w:lang w:val="fr-BE"/>
          </w:rPr>
          <w:t>I.6.3. Payment of the balance</w:t>
        </w:r>
        <w:r>
          <w:rPr>
            <w:noProof/>
            <w:webHidden/>
          </w:rPr>
          <w:tab/>
        </w:r>
        <w:r>
          <w:rPr>
            <w:noProof/>
            <w:webHidden/>
          </w:rPr>
          <w:fldChar w:fldCharType="begin"/>
        </w:r>
        <w:r>
          <w:rPr>
            <w:noProof/>
            <w:webHidden/>
          </w:rPr>
          <w:instrText xml:space="preserve"> PAGEREF _Toc147925747 \h </w:instrText>
        </w:r>
        <w:r>
          <w:rPr>
            <w:noProof/>
            <w:webHidden/>
          </w:rPr>
        </w:r>
        <w:r>
          <w:rPr>
            <w:noProof/>
            <w:webHidden/>
          </w:rPr>
          <w:fldChar w:fldCharType="separate"/>
        </w:r>
        <w:r>
          <w:rPr>
            <w:noProof/>
            <w:webHidden/>
          </w:rPr>
          <w:t>6</w:t>
        </w:r>
        <w:r>
          <w:rPr>
            <w:noProof/>
            <w:webHidden/>
          </w:rPr>
          <w:fldChar w:fldCharType="end"/>
        </w:r>
      </w:hyperlink>
    </w:p>
    <w:p w14:paraId="6921B600" w14:textId="3AD80A87" w:rsidR="004F2077" w:rsidRDefault="004F2077">
      <w:pPr>
        <w:pStyle w:val="TOC3"/>
        <w:rPr>
          <w:rFonts w:asciiTheme="minorHAnsi" w:eastAsiaTheme="minorEastAsia" w:hAnsiTheme="minorHAnsi" w:cstheme="minorBidi"/>
          <w:noProof/>
          <w:sz w:val="22"/>
          <w:szCs w:val="22"/>
          <w:lang w:val="en-US"/>
        </w:rPr>
      </w:pPr>
      <w:hyperlink w:anchor="_Toc147925748" w:history="1">
        <w:r w:rsidRPr="00476D1C">
          <w:rPr>
            <w:rStyle w:val="Hyperlink"/>
            <w:noProof/>
            <w:lang w:val="fr-BE"/>
          </w:rPr>
          <w:t>I.6.4. Invoicing :</w:t>
        </w:r>
        <w:r>
          <w:rPr>
            <w:noProof/>
            <w:webHidden/>
          </w:rPr>
          <w:tab/>
        </w:r>
        <w:r>
          <w:rPr>
            <w:noProof/>
            <w:webHidden/>
          </w:rPr>
          <w:fldChar w:fldCharType="begin"/>
        </w:r>
        <w:r>
          <w:rPr>
            <w:noProof/>
            <w:webHidden/>
          </w:rPr>
          <w:instrText xml:space="preserve"> PAGEREF _Toc147925748 \h </w:instrText>
        </w:r>
        <w:r>
          <w:rPr>
            <w:noProof/>
            <w:webHidden/>
          </w:rPr>
        </w:r>
        <w:r>
          <w:rPr>
            <w:noProof/>
            <w:webHidden/>
          </w:rPr>
          <w:fldChar w:fldCharType="separate"/>
        </w:r>
        <w:r>
          <w:rPr>
            <w:noProof/>
            <w:webHidden/>
          </w:rPr>
          <w:t>7</w:t>
        </w:r>
        <w:r>
          <w:rPr>
            <w:noProof/>
            <w:webHidden/>
          </w:rPr>
          <w:fldChar w:fldCharType="end"/>
        </w:r>
      </w:hyperlink>
    </w:p>
    <w:p w14:paraId="4D500A6C" w14:textId="13DCB6AC" w:rsidR="004F2077" w:rsidRDefault="004F2077">
      <w:pPr>
        <w:pStyle w:val="TOC2"/>
        <w:rPr>
          <w:rFonts w:asciiTheme="minorHAnsi" w:eastAsiaTheme="minorEastAsia" w:hAnsiTheme="minorHAnsi" w:cstheme="minorBidi"/>
          <w:noProof/>
          <w:szCs w:val="22"/>
          <w:lang w:val="en-US"/>
        </w:rPr>
      </w:pPr>
      <w:hyperlink w:anchor="_Toc147925749" w:history="1">
        <w:r w:rsidRPr="00476D1C">
          <w:rPr>
            <w:rStyle w:val="Hyperlink"/>
            <w:noProof/>
          </w:rPr>
          <w:t>I.7. Bank account</w:t>
        </w:r>
        <w:r>
          <w:rPr>
            <w:noProof/>
            <w:webHidden/>
          </w:rPr>
          <w:tab/>
        </w:r>
        <w:r>
          <w:rPr>
            <w:noProof/>
            <w:webHidden/>
          </w:rPr>
          <w:fldChar w:fldCharType="begin"/>
        </w:r>
        <w:r>
          <w:rPr>
            <w:noProof/>
            <w:webHidden/>
          </w:rPr>
          <w:instrText xml:space="preserve"> PAGEREF _Toc147925749 \h </w:instrText>
        </w:r>
        <w:r>
          <w:rPr>
            <w:noProof/>
            <w:webHidden/>
          </w:rPr>
        </w:r>
        <w:r>
          <w:rPr>
            <w:noProof/>
            <w:webHidden/>
          </w:rPr>
          <w:fldChar w:fldCharType="separate"/>
        </w:r>
        <w:r>
          <w:rPr>
            <w:noProof/>
            <w:webHidden/>
          </w:rPr>
          <w:t>7</w:t>
        </w:r>
        <w:r>
          <w:rPr>
            <w:noProof/>
            <w:webHidden/>
          </w:rPr>
          <w:fldChar w:fldCharType="end"/>
        </w:r>
      </w:hyperlink>
    </w:p>
    <w:p w14:paraId="12ACA4B5" w14:textId="72C18C48" w:rsidR="004F2077" w:rsidRDefault="004F2077">
      <w:pPr>
        <w:pStyle w:val="TOC2"/>
        <w:rPr>
          <w:rFonts w:asciiTheme="minorHAnsi" w:eastAsiaTheme="minorEastAsia" w:hAnsiTheme="minorHAnsi" w:cstheme="minorBidi"/>
          <w:noProof/>
          <w:szCs w:val="22"/>
          <w:lang w:val="en-US"/>
        </w:rPr>
      </w:pPr>
      <w:hyperlink w:anchor="_Toc147925750" w:history="1">
        <w:r w:rsidRPr="00476D1C">
          <w:rPr>
            <w:rStyle w:val="Hyperlink"/>
            <w:noProof/>
          </w:rPr>
          <w:t>I.8. Communication details</w:t>
        </w:r>
        <w:r>
          <w:rPr>
            <w:noProof/>
            <w:webHidden/>
          </w:rPr>
          <w:tab/>
        </w:r>
        <w:r>
          <w:rPr>
            <w:noProof/>
            <w:webHidden/>
          </w:rPr>
          <w:fldChar w:fldCharType="begin"/>
        </w:r>
        <w:r>
          <w:rPr>
            <w:noProof/>
            <w:webHidden/>
          </w:rPr>
          <w:instrText xml:space="preserve"> PAGEREF _Toc147925750 \h </w:instrText>
        </w:r>
        <w:r>
          <w:rPr>
            <w:noProof/>
            <w:webHidden/>
          </w:rPr>
        </w:r>
        <w:r>
          <w:rPr>
            <w:noProof/>
            <w:webHidden/>
          </w:rPr>
          <w:fldChar w:fldCharType="separate"/>
        </w:r>
        <w:r>
          <w:rPr>
            <w:noProof/>
            <w:webHidden/>
          </w:rPr>
          <w:t>7</w:t>
        </w:r>
        <w:r>
          <w:rPr>
            <w:noProof/>
            <w:webHidden/>
          </w:rPr>
          <w:fldChar w:fldCharType="end"/>
        </w:r>
      </w:hyperlink>
    </w:p>
    <w:p w14:paraId="04377492" w14:textId="0D2B0A11" w:rsidR="004F2077" w:rsidRDefault="004F2077">
      <w:pPr>
        <w:pStyle w:val="TOC2"/>
        <w:rPr>
          <w:rFonts w:asciiTheme="minorHAnsi" w:eastAsiaTheme="minorEastAsia" w:hAnsiTheme="minorHAnsi" w:cstheme="minorBidi"/>
          <w:noProof/>
          <w:szCs w:val="22"/>
          <w:lang w:val="en-US"/>
        </w:rPr>
      </w:pPr>
      <w:hyperlink w:anchor="_Toc147925751" w:history="1">
        <w:r w:rsidRPr="00476D1C">
          <w:rPr>
            <w:rStyle w:val="Hyperlink"/>
            <w:noProof/>
          </w:rPr>
          <w:t>I.9. Processing of personal data</w:t>
        </w:r>
        <w:r>
          <w:rPr>
            <w:noProof/>
            <w:webHidden/>
          </w:rPr>
          <w:tab/>
        </w:r>
        <w:r>
          <w:rPr>
            <w:noProof/>
            <w:webHidden/>
          </w:rPr>
          <w:fldChar w:fldCharType="begin"/>
        </w:r>
        <w:r>
          <w:rPr>
            <w:noProof/>
            <w:webHidden/>
          </w:rPr>
          <w:instrText xml:space="preserve"> PAGEREF _Toc147925751 \h </w:instrText>
        </w:r>
        <w:r>
          <w:rPr>
            <w:noProof/>
            <w:webHidden/>
          </w:rPr>
        </w:r>
        <w:r>
          <w:rPr>
            <w:noProof/>
            <w:webHidden/>
          </w:rPr>
          <w:fldChar w:fldCharType="separate"/>
        </w:r>
        <w:r>
          <w:rPr>
            <w:noProof/>
            <w:webHidden/>
          </w:rPr>
          <w:t>8</w:t>
        </w:r>
        <w:r>
          <w:rPr>
            <w:noProof/>
            <w:webHidden/>
          </w:rPr>
          <w:fldChar w:fldCharType="end"/>
        </w:r>
      </w:hyperlink>
    </w:p>
    <w:p w14:paraId="5E7FBD15" w14:textId="7793E0ED" w:rsidR="004F2077" w:rsidRDefault="004F2077">
      <w:pPr>
        <w:pStyle w:val="TOC2"/>
        <w:rPr>
          <w:rFonts w:asciiTheme="minorHAnsi" w:eastAsiaTheme="minorEastAsia" w:hAnsiTheme="minorHAnsi" w:cstheme="minorBidi"/>
          <w:noProof/>
          <w:szCs w:val="22"/>
          <w:lang w:val="en-US"/>
        </w:rPr>
      </w:pPr>
      <w:hyperlink w:anchor="_Toc147925752" w:history="1">
        <w:r w:rsidRPr="00476D1C">
          <w:rPr>
            <w:rStyle w:val="Hyperlink"/>
            <w:noProof/>
          </w:rPr>
          <w:t>I.10. Termination by either party</w:t>
        </w:r>
        <w:r>
          <w:rPr>
            <w:noProof/>
            <w:webHidden/>
          </w:rPr>
          <w:tab/>
        </w:r>
        <w:r>
          <w:rPr>
            <w:noProof/>
            <w:webHidden/>
          </w:rPr>
          <w:fldChar w:fldCharType="begin"/>
        </w:r>
        <w:r>
          <w:rPr>
            <w:noProof/>
            <w:webHidden/>
          </w:rPr>
          <w:instrText xml:space="preserve"> PAGEREF _Toc147925752 \h </w:instrText>
        </w:r>
        <w:r>
          <w:rPr>
            <w:noProof/>
            <w:webHidden/>
          </w:rPr>
        </w:r>
        <w:r>
          <w:rPr>
            <w:noProof/>
            <w:webHidden/>
          </w:rPr>
          <w:fldChar w:fldCharType="separate"/>
        </w:r>
        <w:r>
          <w:rPr>
            <w:noProof/>
            <w:webHidden/>
          </w:rPr>
          <w:t>8</w:t>
        </w:r>
        <w:r>
          <w:rPr>
            <w:noProof/>
            <w:webHidden/>
          </w:rPr>
          <w:fldChar w:fldCharType="end"/>
        </w:r>
      </w:hyperlink>
    </w:p>
    <w:p w14:paraId="6585C9BC" w14:textId="26FF7A5B" w:rsidR="004F2077" w:rsidRDefault="004F2077">
      <w:pPr>
        <w:pStyle w:val="TOC2"/>
        <w:rPr>
          <w:rFonts w:asciiTheme="minorHAnsi" w:eastAsiaTheme="minorEastAsia" w:hAnsiTheme="minorHAnsi" w:cstheme="minorBidi"/>
          <w:noProof/>
          <w:szCs w:val="22"/>
          <w:lang w:val="en-US"/>
        </w:rPr>
      </w:pPr>
      <w:hyperlink w:anchor="_Toc147925753" w:history="1">
        <w:r w:rsidRPr="00476D1C">
          <w:rPr>
            <w:rStyle w:val="Hyperlink"/>
            <w:noProof/>
          </w:rPr>
          <w:t>I.11. Applicable law and settlement of disputes</w:t>
        </w:r>
        <w:r>
          <w:rPr>
            <w:noProof/>
            <w:webHidden/>
          </w:rPr>
          <w:tab/>
        </w:r>
        <w:r>
          <w:rPr>
            <w:noProof/>
            <w:webHidden/>
          </w:rPr>
          <w:fldChar w:fldCharType="begin"/>
        </w:r>
        <w:r>
          <w:rPr>
            <w:noProof/>
            <w:webHidden/>
          </w:rPr>
          <w:instrText xml:space="preserve"> PAGEREF _Toc147925753 \h </w:instrText>
        </w:r>
        <w:r>
          <w:rPr>
            <w:noProof/>
            <w:webHidden/>
          </w:rPr>
        </w:r>
        <w:r>
          <w:rPr>
            <w:noProof/>
            <w:webHidden/>
          </w:rPr>
          <w:fldChar w:fldCharType="separate"/>
        </w:r>
        <w:r>
          <w:rPr>
            <w:noProof/>
            <w:webHidden/>
          </w:rPr>
          <w:t>8</w:t>
        </w:r>
        <w:r>
          <w:rPr>
            <w:noProof/>
            <w:webHidden/>
          </w:rPr>
          <w:fldChar w:fldCharType="end"/>
        </w:r>
      </w:hyperlink>
    </w:p>
    <w:p w14:paraId="58991BD8" w14:textId="0317BD41" w:rsidR="004F2077" w:rsidRDefault="004F2077">
      <w:pPr>
        <w:pStyle w:val="TOC2"/>
        <w:rPr>
          <w:rFonts w:asciiTheme="minorHAnsi" w:eastAsiaTheme="minorEastAsia" w:hAnsiTheme="minorHAnsi" w:cstheme="minorBidi"/>
          <w:noProof/>
          <w:szCs w:val="22"/>
          <w:lang w:val="en-US"/>
        </w:rPr>
      </w:pPr>
      <w:hyperlink w:anchor="_Toc147925754" w:history="1">
        <w:r w:rsidRPr="00476D1C">
          <w:rPr>
            <w:rStyle w:val="Hyperlink"/>
            <w:noProof/>
          </w:rPr>
          <w:t>I.12. Other contractor’s Obligations</w:t>
        </w:r>
        <w:r>
          <w:rPr>
            <w:noProof/>
            <w:webHidden/>
          </w:rPr>
          <w:tab/>
        </w:r>
        <w:r>
          <w:rPr>
            <w:noProof/>
            <w:webHidden/>
          </w:rPr>
          <w:fldChar w:fldCharType="begin"/>
        </w:r>
        <w:r>
          <w:rPr>
            <w:noProof/>
            <w:webHidden/>
          </w:rPr>
          <w:instrText xml:space="preserve"> PAGEREF _Toc147925754 \h </w:instrText>
        </w:r>
        <w:r>
          <w:rPr>
            <w:noProof/>
            <w:webHidden/>
          </w:rPr>
        </w:r>
        <w:r>
          <w:rPr>
            <w:noProof/>
            <w:webHidden/>
          </w:rPr>
          <w:fldChar w:fldCharType="separate"/>
        </w:r>
        <w:r>
          <w:rPr>
            <w:noProof/>
            <w:webHidden/>
          </w:rPr>
          <w:t>9</w:t>
        </w:r>
        <w:r>
          <w:rPr>
            <w:noProof/>
            <w:webHidden/>
          </w:rPr>
          <w:fldChar w:fldCharType="end"/>
        </w:r>
      </w:hyperlink>
    </w:p>
    <w:p w14:paraId="04CE128D" w14:textId="1C7B7AB2" w:rsidR="004F2077" w:rsidRDefault="004F2077">
      <w:pPr>
        <w:pStyle w:val="TOC2"/>
        <w:rPr>
          <w:rFonts w:asciiTheme="minorHAnsi" w:eastAsiaTheme="minorEastAsia" w:hAnsiTheme="minorHAnsi" w:cstheme="minorBidi"/>
          <w:noProof/>
          <w:szCs w:val="22"/>
          <w:lang w:val="en-US"/>
        </w:rPr>
      </w:pPr>
      <w:hyperlink w:anchor="_Toc147925755" w:history="1">
        <w:r w:rsidRPr="00476D1C">
          <w:rPr>
            <w:rStyle w:val="Hyperlink"/>
            <w:noProof/>
            <w:highlight w:val="lightGray"/>
          </w:rPr>
          <w:t>I.13. Other specific conditions</w:t>
        </w:r>
        <w:r>
          <w:rPr>
            <w:noProof/>
            <w:webHidden/>
          </w:rPr>
          <w:tab/>
        </w:r>
        <w:r>
          <w:rPr>
            <w:noProof/>
            <w:webHidden/>
          </w:rPr>
          <w:fldChar w:fldCharType="begin"/>
        </w:r>
        <w:r>
          <w:rPr>
            <w:noProof/>
            <w:webHidden/>
          </w:rPr>
          <w:instrText xml:space="preserve"> PAGEREF _Toc147925755 \h </w:instrText>
        </w:r>
        <w:r>
          <w:rPr>
            <w:noProof/>
            <w:webHidden/>
          </w:rPr>
        </w:r>
        <w:r>
          <w:rPr>
            <w:noProof/>
            <w:webHidden/>
          </w:rPr>
          <w:fldChar w:fldCharType="separate"/>
        </w:r>
        <w:r>
          <w:rPr>
            <w:noProof/>
            <w:webHidden/>
          </w:rPr>
          <w:t>9</w:t>
        </w:r>
        <w:r>
          <w:rPr>
            <w:noProof/>
            <w:webHidden/>
          </w:rPr>
          <w:fldChar w:fldCharType="end"/>
        </w:r>
      </w:hyperlink>
    </w:p>
    <w:p w14:paraId="70AA5FF8" w14:textId="07B0F18C" w:rsidR="004F2077" w:rsidRDefault="004F2077">
      <w:pPr>
        <w:pStyle w:val="TOC1"/>
        <w:rPr>
          <w:rFonts w:asciiTheme="minorHAnsi" w:eastAsiaTheme="minorEastAsia" w:hAnsiTheme="minorHAnsi" w:cstheme="minorBidi"/>
          <w:noProof/>
          <w:color w:val="auto"/>
          <w:sz w:val="22"/>
          <w:szCs w:val="22"/>
          <w:lang w:val="en-US"/>
        </w:rPr>
      </w:pPr>
      <w:hyperlink w:anchor="_Toc147925756" w:history="1">
        <w:r w:rsidRPr="00476D1C">
          <w:rPr>
            <w:rStyle w:val="Hyperlink"/>
            <w:noProof/>
          </w:rPr>
          <w:t>II.</w:t>
        </w:r>
        <w:r>
          <w:rPr>
            <w:rFonts w:asciiTheme="minorHAnsi" w:eastAsiaTheme="minorEastAsia" w:hAnsiTheme="minorHAnsi" w:cstheme="minorBidi"/>
            <w:noProof/>
            <w:color w:val="auto"/>
            <w:sz w:val="22"/>
            <w:szCs w:val="22"/>
            <w:lang w:val="en-US"/>
          </w:rPr>
          <w:tab/>
        </w:r>
        <w:r w:rsidRPr="00476D1C">
          <w:rPr>
            <w:rStyle w:val="Hyperlink"/>
            <w:noProof/>
          </w:rPr>
          <w:t>General Conditions for the supplies contract</w:t>
        </w:r>
        <w:r>
          <w:rPr>
            <w:noProof/>
            <w:webHidden/>
          </w:rPr>
          <w:tab/>
        </w:r>
        <w:r>
          <w:rPr>
            <w:noProof/>
            <w:webHidden/>
          </w:rPr>
          <w:fldChar w:fldCharType="begin"/>
        </w:r>
        <w:r>
          <w:rPr>
            <w:noProof/>
            <w:webHidden/>
          </w:rPr>
          <w:instrText xml:space="preserve"> PAGEREF _Toc147925756 \h </w:instrText>
        </w:r>
        <w:r>
          <w:rPr>
            <w:noProof/>
            <w:webHidden/>
          </w:rPr>
        </w:r>
        <w:r>
          <w:rPr>
            <w:noProof/>
            <w:webHidden/>
          </w:rPr>
          <w:fldChar w:fldCharType="separate"/>
        </w:r>
        <w:r>
          <w:rPr>
            <w:noProof/>
            <w:webHidden/>
          </w:rPr>
          <w:t>10</w:t>
        </w:r>
        <w:r>
          <w:rPr>
            <w:noProof/>
            <w:webHidden/>
          </w:rPr>
          <w:fldChar w:fldCharType="end"/>
        </w:r>
      </w:hyperlink>
    </w:p>
    <w:p w14:paraId="5330A880" w14:textId="53CCC4F0" w:rsidR="004F2077" w:rsidRDefault="004F2077">
      <w:pPr>
        <w:pStyle w:val="TOC2"/>
        <w:rPr>
          <w:rFonts w:asciiTheme="minorHAnsi" w:eastAsiaTheme="minorEastAsia" w:hAnsiTheme="minorHAnsi" w:cstheme="minorBidi"/>
          <w:noProof/>
          <w:szCs w:val="22"/>
          <w:lang w:val="en-US"/>
        </w:rPr>
      </w:pPr>
      <w:hyperlink w:anchor="_Toc147925757" w:history="1">
        <w:r w:rsidRPr="00476D1C">
          <w:rPr>
            <w:rStyle w:val="Hyperlink"/>
            <w:noProof/>
          </w:rPr>
          <w:t>II.1. Definitions</w:t>
        </w:r>
        <w:r>
          <w:rPr>
            <w:noProof/>
            <w:webHidden/>
          </w:rPr>
          <w:tab/>
        </w:r>
        <w:r>
          <w:rPr>
            <w:noProof/>
            <w:webHidden/>
          </w:rPr>
          <w:fldChar w:fldCharType="begin"/>
        </w:r>
        <w:r>
          <w:rPr>
            <w:noProof/>
            <w:webHidden/>
          </w:rPr>
          <w:instrText xml:space="preserve"> PAGEREF _Toc147925757 \h </w:instrText>
        </w:r>
        <w:r>
          <w:rPr>
            <w:noProof/>
            <w:webHidden/>
          </w:rPr>
        </w:r>
        <w:r>
          <w:rPr>
            <w:noProof/>
            <w:webHidden/>
          </w:rPr>
          <w:fldChar w:fldCharType="separate"/>
        </w:r>
        <w:r>
          <w:rPr>
            <w:noProof/>
            <w:webHidden/>
          </w:rPr>
          <w:t>10</w:t>
        </w:r>
        <w:r>
          <w:rPr>
            <w:noProof/>
            <w:webHidden/>
          </w:rPr>
          <w:fldChar w:fldCharType="end"/>
        </w:r>
      </w:hyperlink>
    </w:p>
    <w:p w14:paraId="0CBD16A3" w14:textId="46002AB0" w:rsidR="004F2077" w:rsidRDefault="004F2077">
      <w:pPr>
        <w:pStyle w:val="TOC2"/>
        <w:rPr>
          <w:rFonts w:asciiTheme="minorHAnsi" w:eastAsiaTheme="minorEastAsia" w:hAnsiTheme="minorHAnsi" w:cstheme="minorBidi"/>
          <w:noProof/>
          <w:szCs w:val="22"/>
          <w:lang w:val="en-US"/>
        </w:rPr>
      </w:pPr>
      <w:hyperlink w:anchor="_Toc147925758" w:history="1">
        <w:r w:rsidRPr="00476D1C">
          <w:rPr>
            <w:rStyle w:val="Hyperlink"/>
            <w:noProof/>
          </w:rPr>
          <w:t>II.2. Roles and responsibilities in the event of a joint tender</w:t>
        </w:r>
        <w:r>
          <w:rPr>
            <w:noProof/>
            <w:webHidden/>
          </w:rPr>
          <w:tab/>
        </w:r>
        <w:r>
          <w:rPr>
            <w:noProof/>
            <w:webHidden/>
          </w:rPr>
          <w:fldChar w:fldCharType="begin"/>
        </w:r>
        <w:r>
          <w:rPr>
            <w:noProof/>
            <w:webHidden/>
          </w:rPr>
          <w:instrText xml:space="preserve"> PAGEREF _Toc147925758 \h </w:instrText>
        </w:r>
        <w:r>
          <w:rPr>
            <w:noProof/>
            <w:webHidden/>
          </w:rPr>
        </w:r>
        <w:r>
          <w:rPr>
            <w:noProof/>
            <w:webHidden/>
          </w:rPr>
          <w:fldChar w:fldCharType="separate"/>
        </w:r>
        <w:r>
          <w:rPr>
            <w:noProof/>
            <w:webHidden/>
          </w:rPr>
          <w:t>11</w:t>
        </w:r>
        <w:r>
          <w:rPr>
            <w:noProof/>
            <w:webHidden/>
          </w:rPr>
          <w:fldChar w:fldCharType="end"/>
        </w:r>
      </w:hyperlink>
    </w:p>
    <w:p w14:paraId="4D1A206A" w14:textId="6B0AFF62" w:rsidR="004F2077" w:rsidRDefault="004F2077">
      <w:pPr>
        <w:pStyle w:val="TOC2"/>
        <w:rPr>
          <w:rFonts w:asciiTheme="minorHAnsi" w:eastAsiaTheme="minorEastAsia" w:hAnsiTheme="minorHAnsi" w:cstheme="minorBidi"/>
          <w:noProof/>
          <w:szCs w:val="22"/>
          <w:lang w:val="en-US"/>
        </w:rPr>
      </w:pPr>
      <w:hyperlink w:anchor="_Toc147925759" w:history="1">
        <w:r w:rsidRPr="00476D1C">
          <w:rPr>
            <w:rStyle w:val="Hyperlink"/>
            <w:noProof/>
          </w:rPr>
          <w:t>II.3. Severability</w:t>
        </w:r>
        <w:r>
          <w:rPr>
            <w:noProof/>
            <w:webHidden/>
          </w:rPr>
          <w:tab/>
        </w:r>
        <w:r>
          <w:rPr>
            <w:noProof/>
            <w:webHidden/>
          </w:rPr>
          <w:fldChar w:fldCharType="begin"/>
        </w:r>
        <w:r>
          <w:rPr>
            <w:noProof/>
            <w:webHidden/>
          </w:rPr>
          <w:instrText xml:space="preserve"> PAGEREF _Toc147925759 \h </w:instrText>
        </w:r>
        <w:r>
          <w:rPr>
            <w:noProof/>
            <w:webHidden/>
          </w:rPr>
        </w:r>
        <w:r>
          <w:rPr>
            <w:noProof/>
            <w:webHidden/>
          </w:rPr>
          <w:fldChar w:fldCharType="separate"/>
        </w:r>
        <w:r>
          <w:rPr>
            <w:noProof/>
            <w:webHidden/>
          </w:rPr>
          <w:t>11</w:t>
        </w:r>
        <w:r>
          <w:rPr>
            <w:noProof/>
            <w:webHidden/>
          </w:rPr>
          <w:fldChar w:fldCharType="end"/>
        </w:r>
      </w:hyperlink>
    </w:p>
    <w:p w14:paraId="7E5A5AFF" w14:textId="2F5DB122" w:rsidR="004F2077" w:rsidRDefault="004F2077">
      <w:pPr>
        <w:pStyle w:val="TOC2"/>
        <w:rPr>
          <w:rFonts w:asciiTheme="minorHAnsi" w:eastAsiaTheme="minorEastAsia" w:hAnsiTheme="minorHAnsi" w:cstheme="minorBidi"/>
          <w:noProof/>
          <w:szCs w:val="22"/>
          <w:lang w:val="en-US"/>
        </w:rPr>
      </w:pPr>
      <w:hyperlink w:anchor="_Toc147925760" w:history="1">
        <w:r w:rsidRPr="00476D1C">
          <w:rPr>
            <w:rStyle w:val="Hyperlink"/>
            <w:noProof/>
          </w:rPr>
          <w:t>II.4. Delivery of supplies</w:t>
        </w:r>
        <w:r>
          <w:rPr>
            <w:noProof/>
            <w:webHidden/>
          </w:rPr>
          <w:tab/>
        </w:r>
        <w:r>
          <w:rPr>
            <w:noProof/>
            <w:webHidden/>
          </w:rPr>
          <w:fldChar w:fldCharType="begin"/>
        </w:r>
        <w:r>
          <w:rPr>
            <w:noProof/>
            <w:webHidden/>
          </w:rPr>
          <w:instrText xml:space="preserve"> PAGEREF _Toc147925760 \h </w:instrText>
        </w:r>
        <w:r>
          <w:rPr>
            <w:noProof/>
            <w:webHidden/>
          </w:rPr>
        </w:r>
        <w:r>
          <w:rPr>
            <w:noProof/>
            <w:webHidden/>
          </w:rPr>
          <w:fldChar w:fldCharType="separate"/>
        </w:r>
        <w:r>
          <w:rPr>
            <w:noProof/>
            <w:webHidden/>
          </w:rPr>
          <w:t>11</w:t>
        </w:r>
        <w:r>
          <w:rPr>
            <w:noProof/>
            <w:webHidden/>
          </w:rPr>
          <w:fldChar w:fldCharType="end"/>
        </w:r>
      </w:hyperlink>
    </w:p>
    <w:p w14:paraId="6B61D654" w14:textId="7365C497" w:rsidR="004F2077" w:rsidRDefault="004F2077">
      <w:pPr>
        <w:pStyle w:val="TOC2"/>
        <w:rPr>
          <w:rFonts w:asciiTheme="minorHAnsi" w:eastAsiaTheme="minorEastAsia" w:hAnsiTheme="minorHAnsi" w:cstheme="minorBidi"/>
          <w:noProof/>
          <w:szCs w:val="22"/>
          <w:lang w:val="en-US"/>
        </w:rPr>
      </w:pPr>
      <w:hyperlink w:anchor="_Toc147925761" w:history="1">
        <w:r w:rsidRPr="00476D1C">
          <w:rPr>
            <w:rStyle w:val="Hyperlink"/>
            <w:noProof/>
          </w:rPr>
          <w:t>II.5. Communication between the parties</w:t>
        </w:r>
        <w:r>
          <w:rPr>
            <w:noProof/>
            <w:webHidden/>
          </w:rPr>
          <w:tab/>
        </w:r>
        <w:r>
          <w:rPr>
            <w:noProof/>
            <w:webHidden/>
          </w:rPr>
          <w:fldChar w:fldCharType="begin"/>
        </w:r>
        <w:r>
          <w:rPr>
            <w:noProof/>
            <w:webHidden/>
          </w:rPr>
          <w:instrText xml:space="preserve"> PAGEREF _Toc147925761 \h </w:instrText>
        </w:r>
        <w:r>
          <w:rPr>
            <w:noProof/>
            <w:webHidden/>
          </w:rPr>
        </w:r>
        <w:r>
          <w:rPr>
            <w:noProof/>
            <w:webHidden/>
          </w:rPr>
          <w:fldChar w:fldCharType="separate"/>
        </w:r>
        <w:r>
          <w:rPr>
            <w:noProof/>
            <w:webHidden/>
          </w:rPr>
          <w:t>15</w:t>
        </w:r>
        <w:r>
          <w:rPr>
            <w:noProof/>
            <w:webHidden/>
          </w:rPr>
          <w:fldChar w:fldCharType="end"/>
        </w:r>
      </w:hyperlink>
    </w:p>
    <w:p w14:paraId="236851B9" w14:textId="5AD88546" w:rsidR="004F2077" w:rsidRDefault="004F2077">
      <w:pPr>
        <w:pStyle w:val="TOC3"/>
        <w:rPr>
          <w:rFonts w:asciiTheme="minorHAnsi" w:eastAsiaTheme="minorEastAsia" w:hAnsiTheme="minorHAnsi" w:cstheme="minorBidi"/>
          <w:noProof/>
          <w:sz w:val="22"/>
          <w:szCs w:val="22"/>
          <w:lang w:val="en-US"/>
        </w:rPr>
      </w:pPr>
      <w:hyperlink w:anchor="_Toc147925762" w:history="1">
        <w:r w:rsidRPr="00476D1C">
          <w:rPr>
            <w:rStyle w:val="Hyperlink"/>
            <w:noProof/>
          </w:rPr>
          <w:t>II.5.1. Form and means of communication</w:t>
        </w:r>
        <w:r>
          <w:rPr>
            <w:noProof/>
            <w:webHidden/>
          </w:rPr>
          <w:tab/>
        </w:r>
        <w:r>
          <w:rPr>
            <w:noProof/>
            <w:webHidden/>
          </w:rPr>
          <w:fldChar w:fldCharType="begin"/>
        </w:r>
        <w:r>
          <w:rPr>
            <w:noProof/>
            <w:webHidden/>
          </w:rPr>
          <w:instrText xml:space="preserve"> PAGEREF _Toc147925762 \h </w:instrText>
        </w:r>
        <w:r>
          <w:rPr>
            <w:noProof/>
            <w:webHidden/>
          </w:rPr>
        </w:r>
        <w:r>
          <w:rPr>
            <w:noProof/>
            <w:webHidden/>
          </w:rPr>
          <w:fldChar w:fldCharType="separate"/>
        </w:r>
        <w:r>
          <w:rPr>
            <w:noProof/>
            <w:webHidden/>
          </w:rPr>
          <w:t>15</w:t>
        </w:r>
        <w:r>
          <w:rPr>
            <w:noProof/>
            <w:webHidden/>
          </w:rPr>
          <w:fldChar w:fldCharType="end"/>
        </w:r>
      </w:hyperlink>
    </w:p>
    <w:p w14:paraId="7413EDC3" w14:textId="2C4F4569" w:rsidR="004F2077" w:rsidRDefault="004F2077">
      <w:pPr>
        <w:pStyle w:val="TOC3"/>
        <w:rPr>
          <w:rFonts w:asciiTheme="minorHAnsi" w:eastAsiaTheme="minorEastAsia" w:hAnsiTheme="minorHAnsi" w:cstheme="minorBidi"/>
          <w:noProof/>
          <w:sz w:val="22"/>
          <w:szCs w:val="22"/>
          <w:lang w:val="en-US"/>
        </w:rPr>
      </w:pPr>
      <w:hyperlink w:anchor="_Toc147925763" w:history="1">
        <w:r w:rsidRPr="00476D1C">
          <w:rPr>
            <w:rStyle w:val="Hyperlink"/>
            <w:noProof/>
          </w:rPr>
          <w:t>II.5.2. Date of communications by mail and email</w:t>
        </w:r>
        <w:r>
          <w:rPr>
            <w:noProof/>
            <w:webHidden/>
          </w:rPr>
          <w:tab/>
        </w:r>
        <w:r>
          <w:rPr>
            <w:noProof/>
            <w:webHidden/>
          </w:rPr>
          <w:fldChar w:fldCharType="begin"/>
        </w:r>
        <w:r>
          <w:rPr>
            <w:noProof/>
            <w:webHidden/>
          </w:rPr>
          <w:instrText xml:space="preserve"> PAGEREF _Toc147925763 \h </w:instrText>
        </w:r>
        <w:r>
          <w:rPr>
            <w:noProof/>
            <w:webHidden/>
          </w:rPr>
        </w:r>
        <w:r>
          <w:rPr>
            <w:noProof/>
            <w:webHidden/>
          </w:rPr>
          <w:fldChar w:fldCharType="separate"/>
        </w:r>
        <w:r>
          <w:rPr>
            <w:noProof/>
            <w:webHidden/>
          </w:rPr>
          <w:t>15</w:t>
        </w:r>
        <w:r>
          <w:rPr>
            <w:noProof/>
            <w:webHidden/>
          </w:rPr>
          <w:fldChar w:fldCharType="end"/>
        </w:r>
      </w:hyperlink>
    </w:p>
    <w:p w14:paraId="3B953D96" w14:textId="4675FAE5" w:rsidR="004F2077" w:rsidRDefault="004F2077">
      <w:pPr>
        <w:pStyle w:val="TOC2"/>
        <w:rPr>
          <w:rFonts w:asciiTheme="minorHAnsi" w:eastAsiaTheme="minorEastAsia" w:hAnsiTheme="minorHAnsi" w:cstheme="minorBidi"/>
          <w:noProof/>
          <w:szCs w:val="22"/>
          <w:lang w:val="en-US"/>
        </w:rPr>
      </w:pPr>
      <w:hyperlink w:anchor="_Toc147925764" w:history="1">
        <w:r w:rsidRPr="00476D1C">
          <w:rPr>
            <w:rStyle w:val="Hyperlink"/>
            <w:noProof/>
          </w:rPr>
          <w:t>II.6. Liability</w:t>
        </w:r>
        <w:r>
          <w:rPr>
            <w:noProof/>
            <w:webHidden/>
          </w:rPr>
          <w:tab/>
        </w:r>
        <w:r>
          <w:rPr>
            <w:noProof/>
            <w:webHidden/>
          </w:rPr>
          <w:fldChar w:fldCharType="begin"/>
        </w:r>
        <w:r>
          <w:rPr>
            <w:noProof/>
            <w:webHidden/>
          </w:rPr>
          <w:instrText xml:space="preserve"> PAGEREF _Toc147925764 \h </w:instrText>
        </w:r>
        <w:r>
          <w:rPr>
            <w:noProof/>
            <w:webHidden/>
          </w:rPr>
        </w:r>
        <w:r>
          <w:rPr>
            <w:noProof/>
            <w:webHidden/>
          </w:rPr>
          <w:fldChar w:fldCharType="separate"/>
        </w:r>
        <w:r>
          <w:rPr>
            <w:noProof/>
            <w:webHidden/>
          </w:rPr>
          <w:t>16</w:t>
        </w:r>
        <w:r>
          <w:rPr>
            <w:noProof/>
            <w:webHidden/>
          </w:rPr>
          <w:fldChar w:fldCharType="end"/>
        </w:r>
      </w:hyperlink>
    </w:p>
    <w:p w14:paraId="6768851F" w14:textId="1A88EEE0" w:rsidR="004F2077" w:rsidRDefault="004F2077">
      <w:pPr>
        <w:pStyle w:val="TOC2"/>
        <w:rPr>
          <w:rFonts w:asciiTheme="minorHAnsi" w:eastAsiaTheme="minorEastAsia" w:hAnsiTheme="minorHAnsi" w:cstheme="minorBidi"/>
          <w:noProof/>
          <w:szCs w:val="22"/>
          <w:lang w:val="en-US"/>
        </w:rPr>
      </w:pPr>
      <w:hyperlink w:anchor="_Toc147925765" w:history="1">
        <w:r w:rsidRPr="00476D1C">
          <w:rPr>
            <w:rStyle w:val="Hyperlink"/>
            <w:noProof/>
          </w:rPr>
          <w:t>II.7. Conflict of interests and professional conflicting interests</w:t>
        </w:r>
        <w:r>
          <w:rPr>
            <w:noProof/>
            <w:webHidden/>
          </w:rPr>
          <w:tab/>
        </w:r>
        <w:r>
          <w:rPr>
            <w:noProof/>
            <w:webHidden/>
          </w:rPr>
          <w:fldChar w:fldCharType="begin"/>
        </w:r>
        <w:r>
          <w:rPr>
            <w:noProof/>
            <w:webHidden/>
          </w:rPr>
          <w:instrText xml:space="preserve"> PAGEREF _Toc147925765 \h </w:instrText>
        </w:r>
        <w:r>
          <w:rPr>
            <w:noProof/>
            <w:webHidden/>
          </w:rPr>
        </w:r>
        <w:r>
          <w:rPr>
            <w:noProof/>
            <w:webHidden/>
          </w:rPr>
          <w:fldChar w:fldCharType="separate"/>
        </w:r>
        <w:r>
          <w:rPr>
            <w:noProof/>
            <w:webHidden/>
          </w:rPr>
          <w:t>16</w:t>
        </w:r>
        <w:r>
          <w:rPr>
            <w:noProof/>
            <w:webHidden/>
          </w:rPr>
          <w:fldChar w:fldCharType="end"/>
        </w:r>
      </w:hyperlink>
    </w:p>
    <w:p w14:paraId="2FC7EA1A" w14:textId="2D498D6D" w:rsidR="004F2077" w:rsidRDefault="004F2077">
      <w:pPr>
        <w:pStyle w:val="TOC2"/>
        <w:rPr>
          <w:rFonts w:asciiTheme="minorHAnsi" w:eastAsiaTheme="minorEastAsia" w:hAnsiTheme="minorHAnsi" w:cstheme="minorBidi"/>
          <w:noProof/>
          <w:szCs w:val="22"/>
          <w:lang w:val="en-US"/>
        </w:rPr>
      </w:pPr>
      <w:hyperlink w:anchor="_Toc147925766" w:history="1">
        <w:r w:rsidRPr="00476D1C">
          <w:rPr>
            <w:rStyle w:val="Hyperlink"/>
            <w:noProof/>
          </w:rPr>
          <w:t>II.8. Confidentiality</w:t>
        </w:r>
        <w:r>
          <w:rPr>
            <w:noProof/>
            <w:webHidden/>
          </w:rPr>
          <w:tab/>
        </w:r>
        <w:r>
          <w:rPr>
            <w:noProof/>
            <w:webHidden/>
          </w:rPr>
          <w:fldChar w:fldCharType="begin"/>
        </w:r>
        <w:r>
          <w:rPr>
            <w:noProof/>
            <w:webHidden/>
          </w:rPr>
          <w:instrText xml:space="preserve"> PAGEREF _Toc147925766 \h </w:instrText>
        </w:r>
        <w:r>
          <w:rPr>
            <w:noProof/>
            <w:webHidden/>
          </w:rPr>
        </w:r>
        <w:r>
          <w:rPr>
            <w:noProof/>
            <w:webHidden/>
          </w:rPr>
          <w:fldChar w:fldCharType="separate"/>
        </w:r>
        <w:r>
          <w:rPr>
            <w:noProof/>
            <w:webHidden/>
          </w:rPr>
          <w:t>17</w:t>
        </w:r>
        <w:r>
          <w:rPr>
            <w:noProof/>
            <w:webHidden/>
          </w:rPr>
          <w:fldChar w:fldCharType="end"/>
        </w:r>
      </w:hyperlink>
    </w:p>
    <w:p w14:paraId="236CBA3E" w14:textId="4C658DE6" w:rsidR="004F2077" w:rsidRDefault="004F2077">
      <w:pPr>
        <w:pStyle w:val="TOC2"/>
        <w:rPr>
          <w:rFonts w:asciiTheme="minorHAnsi" w:eastAsiaTheme="minorEastAsia" w:hAnsiTheme="minorHAnsi" w:cstheme="minorBidi"/>
          <w:noProof/>
          <w:szCs w:val="22"/>
          <w:lang w:val="en-US"/>
        </w:rPr>
      </w:pPr>
      <w:hyperlink w:anchor="_Toc147925767" w:history="1">
        <w:r w:rsidRPr="00476D1C">
          <w:rPr>
            <w:rStyle w:val="Hyperlink"/>
            <w:noProof/>
          </w:rPr>
          <w:t>II.9. Processing of personal data</w:t>
        </w:r>
        <w:r>
          <w:rPr>
            <w:noProof/>
            <w:webHidden/>
          </w:rPr>
          <w:tab/>
        </w:r>
        <w:r>
          <w:rPr>
            <w:noProof/>
            <w:webHidden/>
          </w:rPr>
          <w:fldChar w:fldCharType="begin"/>
        </w:r>
        <w:r>
          <w:rPr>
            <w:noProof/>
            <w:webHidden/>
          </w:rPr>
          <w:instrText xml:space="preserve"> PAGEREF _Toc147925767 \h </w:instrText>
        </w:r>
        <w:r>
          <w:rPr>
            <w:noProof/>
            <w:webHidden/>
          </w:rPr>
        </w:r>
        <w:r>
          <w:rPr>
            <w:noProof/>
            <w:webHidden/>
          </w:rPr>
          <w:fldChar w:fldCharType="separate"/>
        </w:r>
        <w:r>
          <w:rPr>
            <w:noProof/>
            <w:webHidden/>
          </w:rPr>
          <w:t>17</w:t>
        </w:r>
        <w:r>
          <w:rPr>
            <w:noProof/>
            <w:webHidden/>
          </w:rPr>
          <w:fldChar w:fldCharType="end"/>
        </w:r>
      </w:hyperlink>
    </w:p>
    <w:p w14:paraId="1D31AB5A" w14:textId="647D2AAF" w:rsidR="004F2077" w:rsidRDefault="004F2077">
      <w:pPr>
        <w:pStyle w:val="TOC2"/>
        <w:rPr>
          <w:rFonts w:asciiTheme="minorHAnsi" w:eastAsiaTheme="minorEastAsia" w:hAnsiTheme="minorHAnsi" w:cstheme="minorBidi"/>
          <w:noProof/>
          <w:szCs w:val="22"/>
          <w:lang w:val="en-US"/>
        </w:rPr>
      </w:pPr>
      <w:hyperlink w:anchor="_Toc147925768" w:history="1">
        <w:r w:rsidRPr="00476D1C">
          <w:rPr>
            <w:rStyle w:val="Hyperlink"/>
            <w:noProof/>
          </w:rPr>
          <w:t>II.10. Subcontracting</w:t>
        </w:r>
        <w:r>
          <w:rPr>
            <w:noProof/>
            <w:webHidden/>
          </w:rPr>
          <w:tab/>
        </w:r>
        <w:r>
          <w:rPr>
            <w:noProof/>
            <w:webHidden/>
          </w:rPr>
          <w:fldChar w:fldCharType="begin"/>
        </w:r>
        <w:r>
          <w:rPr>
            <w:noProof/>
            <w:webHidden/>
          </w:rPr>
          <w:instrText xml:space="preserve"> PAGEREF _Toc147925768 \h </w:instrText>
        </w:r>
        <w:r>
          <w:rPr>
            <w:noProof/>
            <w:webHidden/>
          </w:rPr>
        </w:r>
        <w:r>
          <w:rPr>
            <w:noProof/>
            <w:webHidden/>
          </w:rPr>
          <w:fldChar w:fldCharType="separate"/>
        </w:r>
        <w:r>
          <w:rPr>
            <w:noProof/>
            <w:webHidden/>
          </w:rPr>
          <w:t>19</w:t>
        </w:r>
        <w:r>
          <w:rPr>
            <w:noProof/>
            <w:webHidden/>
          </w:rPr>
          <w:fldChar w:fldCharType="end"/>
        </w:r>
      </w:hyperlink>
    </w:p>
    <w:p w14:paraId="15875279" w14:textId="26179093" w:rsidR="004F2077" w:rsidRDefault="004F2077">
      <w:pPr>
        <w:pStyle w:val="TOC2"/>
        <w:rPr>
          <w:rFonts w:asciiTheme="minorHAnsi" w:eastAsiaTheme="minorEastAsia" w:hAnsiTheme="minorHAnsi" w:cstheme="minorBidi"/>
          <w:noProof/>
          <w:szCs w:val="22"/>
          <w:lang w:val="en-US"/>
        </w:rPr>
      </w:pPr>
      <w:hyperlink w:anchor="_Toc147925769" w:history="1">
        <w:r w:rsidRPr="00476D1C">
          <w:rPr>
            <w:rStyle w:val="Hyperlink"/>
            <w:noProof/>
          </w:rPr>
          <w:t>II.11. Amendments</w:t>
        </w:r>
        <w:r>
          <w:rPr>
            <w:noProof/>
            <w:webHidden/>
          </w:rPr>
          <w:tab/>
        </w:r>
        <w:r>
          <w:rPr>
            <w:noProof/>
            <w:webHidden/>
          </w:rPr>
          <w:fldChar w:fldCharType="begin"/>
        </w:r>
        <w:r>
          <w:rPr>
            <w:noProof/>
            <w:webHidden/>
          </w:rPr>
          <w:instrText xml:space="preserve"> PAGEREF _Toc147925769 \h </w:instrText>
        </w:r>
        <w:r>
          <w:rPr>
            <w:noProof/>
            <w:webHidden/>
          </w:rPr>
        </w:r>
        <w:r>
          <w:rPr>
            <w:noProof/>
            <w:webHidden/>
          </w:rPr>
          <w:fldChar w:fldCharType="separate"/>
        </w:r>
        <w:r>
          <w:rPr>
            <w:noProof/>
            <w:webHidden/>
          </w:rPr>
          <w:t>20</w:t>
        </w:r>
        <w:r>
          <w:rPr>
            <w:noProof/>
            <w:webHidden/>
          </w:rPr>
          <w:fldChar w:fldCharType="end"/>
        </w:r>
      </w:hyperlink>
    </w:p>
    <w:p w14:paraId="037396F8" w14:textId="3694B3A6" w:rsidR="004F2077" w:rsidRDefault="004F2077">
      <w:pPr>
        <w:pStyle w:val="TOC2"/>
        <w:rPr>
          <w:rFonts w:asciiTheme="minorHAnsi" w:eastAsiaTheme="minorEastAsia" w:hAnsiTheme="minorHAnsi" w:cstheme="minorBidi"/>
          <w:noProof/>
          <w:szCs w:val="22"/>
          <w:lang w:val="en-US"/>
        </w:rPr>
      </w:pPr>
      <w:hyperlink w:anchor="_Toc147925770" w:history="1">
        <w:r w:rsidRPr="00476D1C">
          <w:rPr>
            <w:rStyle w:val="Hyperlink"/>
            <w:noProof/>
          </w:rPr>
          <w:t>II.12. Assignment</w:t>
        </w:r>
        <w:r>
          <w:rPr>
            <w:noProof/>
            <w:webHidden/>
          </w:rPr>
          <w:tab/>
        </w:r>
        <w:r>
          <w:rPr>
            <w:noProof/>
            <w:webHidden/>
          </w:rPr>
          <w:fldChar w:fldCharType="begin"/>
        </w:r>
        <w:r>
          <w:rPr>
            <w:noProof/>
            <w:webHidden/>
          </w:rPr>
          <w:instrText xml:space="preserve"> PAGEREF _Toc147925770 \h </w:instrText>
        </w:r>
        <w:r>
          <w:rPr>
            <w:noProof/>
            <w:webHidden/>
          </w:rPr>
        </w:r>
        <w:r>
          <w:rPr>
            <w:noProof/>
            <w:webHidden/>
          </w:rPr>
          <w:fldChar w:fldCharType="separate"/>
        </w:r>
        <w:r>
          <w:rPr>
            <w:noProof/>
            <w:webHidden/>
          </w:rPr>
          <w:t>20</w:t>
        </w:r>
        <w:r>
          <w:rPr>
            <w:noProof/>
            <w:webHidden/>
          </w:rPr>
          <w:fldChar w:fldCharType="end"/>
        </w:r>
      </w:hyperlink>
    </w:p>
    <w:p w14:paraId="0473659D" w14:textId="53A833D2" w:rsidR="004F2077" w:rsidRDefault="004F2077">
      <w:pPr>
        <w:pStyle w:val="TOC2"/>
        <w:rPr>
          <w:rFonts w:asciiTheme="minorHAnsi" w:eastAsiaTheme="minorEastAsia" w:hAnsiTheme="minorHAnsi" w:cstheme="minorBidi"/>
          <w:noProof/>
          <w:szCs w:val="22"/>
          <w:lang w:val="en-US"/>
        </w:rPr>
      </w:pPr>
      <w:hyperlink w:anchor="_Toc147925771" w:history="1">
        <w:r w:rsidRPr="00476D1C">
          <w:rPr>
            <w:rStyle w:val="Hyperlink"/>
            <w:noProof/>
          </w:rPr>
          <w:t>II.13. Force majeure</w:t>
        </w:r>
        <w:r>
          <w:rPr>
            <w:noProof/>
            <w:webHidden/>
          </w:rPr>
          <w:tab/>
        </w:r>
        <w:r>
          <w:rPr>
            <w:noProof/>
            <w:webHidden/>
          </w:rPr>
          <w:fldChar w:fldCharType="begin"/>
        </w:r>
        <w:r>
          <w:rPr>
            <w:noProof/>
            <w:webHidden/>
          </w:rPr>
          <w:instrText xml:space="preserve"> PAGEREF _Toc147925771 \h </w:instrText>
        </w:r>
        <w:r>
          <w:rPr>
            <w:noProof/>
            <w:webHidden/>
          </w:rPr>
        </w:r>
        <w:r>
          <w:rPr>
            <w:noProof/>
            <w:webHidden/>
          </w:rPr>
          <w:fldChar w:fldCharType="separate"/>
        </w:r>
        <w:r>
          <w:rPr>
            <w:noProof/>
            <w:webHidden/>
          </w:rPr>
          <w:t>20</w:t>
        </w:r>
        <w:r>
          <w:rPr>
            <w:noProof/>
            <w:webHidden/>
          </w:rPr>
          <w:fldChar w:fldCharType="end"/>
        </w:r>
      </w:hyperlink>
    </w:p>
    <w:p w14:paraId="5A0DF061" w14:textId="08BEFE97" w:rsidR="004F2077" w:rsidRDefault="004F2077">
      <w:pPr>
        <w:pStyle w:val="TOC2"/>
        <w:rPr>
          <w:rFonts w:asciiTheme="minorHAnsi" w:eastAsiaTheme="minorEastAsia" w:hAnsiTheme="minorHAnsi" w:cstheme="minorBidi"/>
          <w:noProof/>
          <w:szCs w:val="22"/>
          <w:lang w:val="en-US"/>
        </w:rPr>
      </w:pPr>
      <w:hyperlink w:anchor="_Toc147925772" w:history="1">
        <w:r w:rsidRPr="00476D1C">
          <w:rPr>
            <w:rStyle w:val="Hyperlink"/>
            <w:noProof/>
          </w:rPr>
          <w:t>II.14. Liquidated damages</w:t>
        </w:r>
        <w:r>
          <w:rPr>
            <w:noProof/>
            <w:webHidden/>
          </w:rPr>
          <w:tab/>
        </w:r>
        <w:r>
          <w:rPr>
            <w:noProof/>
            <w:webHidden/>
          </w:rPr>
          <w:fldChar w:fldCharType="begin"/>
        </w:r>
        <w:r>
          <w:rPr>
            <w:noProof/>
            <w:webHidden/>
          </w:rPr>
          <w:instrText xml:space="preserve"> PAGEREF _Toc147925772 \h </w:instrText>
        </w:r>
        <w:r>
          <w:rPr>
            <w:noProof/>
            <w:webHidden/>
          </w:rPr>
        </w:r>
        <w:r>
          <w:rPr>
            <w:noProof/>
            <w:webHidden/>
          </w:rPr>
          <w:fldChar w:fldCharType="separate"/>
        </w:r>
        <w:r>
          <w:rPr>
            <w:noProof/>
            <w:webHidden/>
          </w:rPr>
          <w:t>20</w:t>
        </w:r>
        <w:r>
          <w:rPr>
            <w:noProof/>
            <w:webHidden/>
          </w:rPr>
          <w:fldChar w:fldCharType="end"/>
        </w:r>
      </w:hyperlink>
    </w:p>
    <w:p w14:paraId="63CBA9DB" w14:textId="3315EF57" w:rsidR="004F2077" w:rsidRDefault="004F2077">
      <w:pPr>
        <w:pStyle w:val="TOC3"/>
        <w:rPr>
          <w:rFonts w:asciiTheme="minorHAnsi" w:eastAsiaTheme="minorEastAsia" w:hAnsiTheme="minorHAnsi" w:cstheme="minorBidi"/>
          <w:noProof/>
          <w:sz w:val="22"/>
          <w:szCs w:val="22"/>
          <w:lang w:val="en-US"/>
        </w:rPr>
      </w:pPr>
      <w:hyperlink w:anchor="_Toc147925773" w:history="1">
        <w:r w:rsidRPr="00476D1C">
          <w:rPr>
            <w:rStyle w:val="Hyperlink"/>
            <w:noProof/>
          </w:rPr>
          <w:t>II.14.1. Delay in delivery</w:t>
        </w:r>
        <w:r>
          <w:rPr>
            <w:noProof/>
            <w:webHidden/>
          </w:rPr>
          <w:tab/>
        </w:r>
        <w:r>
          <w:rPr>
            <w:noProof/>
            <w:webHidden/>
          </w:rPr>
          <w:fldChar w:fldCharType="begin"/>
        </w:r>
        <w:r>
          <w:rPr>
            <w:noProof/>
            <w:webHidden/>
          </w:rPr>
          <w:instrText xml:space="preserve"> PAGEREF _Toc147925773 \h </w:instrText>
        </w:r>
        <w:r>
          <w:rPr>
            <w:noProof/>
            <w:webHidden/>
          </w:rPr>
        </w:r>
        <w:r>
          <w:rPr>
            <w:noProof/>
            <w:webHidden/>
          </w:rPr>
          <w:fldChar w:fldCharType="separate"/>
        </w:r>
        <w:r>
          <w:rPr>
            <w:noProof/>
            <w:webHidden/>
          </w:rPr>
          <w:t>20</w:t>
        </w:r>
        <w:r>
          <w:rPr>
            <w:noProof/>
            <w:webHidden/>
          </w:rPr>
          <w:fldChar w:fldCharType="end"/>
        </w:r>
      </w:hyperlink>
    </w:p>
    <w:p w14:paraId="174010A0" w14:textId="0069489B" w:rsidR="004F2077" w:rsidRDefault="004F2077">
      <w:pPr>
        <w:pStyle w:val="TOC3"/>
        <w:rPr>
          <w:rFonts w:asciiTheme="minorHAnsi" w:eastAsiaTheme="minorEastAsia" w:hAnsiTheme="minorHAnsi" w:cstheme="minorBidi"/>
          <w:noProof/>
          <w:sz w:val="22"/>
          <w:szCs w:val="22"/>
          <w:lang w:val="en-US"/>
        </w:rPr>
      </w:pPr>
      <w:hyperlink w:anchor="_Toc147925774" w:history="1">
        <w:r w:rsidRPr="00476D1C">
          <w:rPr>
            <w:rStyle w:val="Hyperlink"/>
            <w:noProof/>
          </w:rPr>
          <w:t>II.14.2. Procedure</w:t>
        </w:r>
        <w:r>
          <w:rPr>
            <w:noProof/>
            <w:webHidden/>
          </w:rPr>
          <w:tab/>
        </w:r>
        <w:r>
          <w:rPr>
            <w:noProof/>
            <w:webHidden/>
          </w:rPr>
          <w:fldChar w:fldCharType="begin"/>
        </w:r>
        <w:r>
          <w:rPr>
            <w:noProof/>
            <w:webHidden/>
          </w:rPr>
          <w:instrText xml:space="preserve"> PAGEREF _Toc147925774 \h </w:instrText>
        </w:r>
        <w:r>
          <w:rPr>
            <w:noProof/>
            <w:webHidden/>
          </w:rPr>
        </w:r>
        <w:r>
          <w:rPr>
            <w:noProof/>
            <w:webHidden/>
          </w:rPr>
          <w:fldChar w:fldCharType="separate"/>
        </w:r>
        <w:r>
          <w:rPr>
            <w:noProof/>
            <w:webHidden/>
          </w:rPr>
          <w:t>21</w:t>
        </w:r>
        <w:r>
          <w:rPr>
            <w:noProof/>
            <w:webHidden/>
          </w:rPr>
          <w:fldChar w:fldCharType="end"/>
        </w:r>
      </w:hyperlink>
    </w:p>
    <w:p w14:paraId="0FCA8A58" w14:textId="297D690B" w:rsidR="004F2077" w:rsidRDefault="004F2077">
      <w:pPr>
        <w:pStyle w:val="TOC3"/>
        <w:rPr>
          <w:rFonts w:asciiTheme="minorHAnsi" w:eastAsiaTheme="minorEastAsia" w:hAnsiTheme="minorHAnsi" w:cstheme="minorBidi"/>
          <w:noProof/>
          <w:sz w:val="22"/>
          <w:szCs w:val="22"/>
          <w:lang w:val="en-US"/>
        </w:rPr>
      </w:pPr>
      <w:hyperlink w:anchor="_Toc147925775" w:history="1">
        <w:r w:rsidRPr="00476D1C">
          <w:rPr>
            <w:rStyle w:val="Hyperlink"/>
            <w:noProof/>
          </w:rPr>
          <w:t>II.14.3. Nature of liquidated damages</w:t>
        </w:r>
        <w:r>
          <w:rPr>
            <w:noProof/>
            <w:webHidden/>
          </w:rPr>
          <w:tab/>
        </w:r>
        <w:r>
          <w:rPr>
            <w:noProof/>
            <w:webHidden/>
          </w:rPr>
          <w:fldChar w:fldCharType="begin"/>
        </w:r>
        <w:r>
          <w:rPr>
            <w:noProof/>
            <w:webHidden/>
          </w:rPr>
          <w:instrText xml:space="preserve"> PAGEREF _Toc147925775 \h </w:instrText>
        </w:r>
        <w:r>
          <w:rPr>
            <w:noProof/>
            <w:webHidden/>
          </w:rPr>
        </w:r>
        <w:r>
          <w:rPr>
            <w:noProof/>
            <w:webHidden/>
          </w:rPr>
          <w:fldChar w:fldCharType="separate"/>
        </w:r>
        <w:r>
          <w:rPr>
            <w:noProof/>
            <w:webHidden/>
          </w:rPr>
          <w:t>21</w:t>
        </w:r>
        <w:r>
          <w:rPr>
            <w:noProof/>
            <w:webHidden/>
          </w:rPr>
          <w:fldChar w:fldCharType="end"/>
        </w:r>
      </w:hyperlink>
    </w:p>
    <w:p w14:paraId="6829F8A1" w14:textId="6D9DB123" w:rsidR="004F2077" w:rsidRDefault="004F2077">
      <w:pPr>
        <w:pStyle w:val="TOC3"/>
        <w:rPr>
          <w:rFonts w:asciiTheme="minorHAnsi" w:eastAsiaTheme="minorEastAsia" w:hAnsiTheme="minorHAnsi" w:cstheme="minorBidi"/>
          <w:noProof/>
          <w:sz w:val="22"/>
          <w:szCs w:val="22"/>
          <w:lang w:val="en-US"/>
        </w:rPr>
      </w:pPr>
      <w:hyperlink w:anchor="_Toc147925776" w:history="1">
        <w:r w:rsidRPr="00476D1C">
          <w:rPr>
            <w:rStyle w:val="Hyperlink"/>
            <w:noProof/>
          </w:rPr>
          <w:t>II.14.4. Claims and liability</w:t>
        </w:r>
        <w:r>
          <w:rPr>
            <w:noProof/>
            <w:webHidden/>
          </w:rPr>
          <w:tab/>
        </w:r>
        <w:r>
          <w:rPr>
            <w:noProof/>
            <w:webHidden/>
          </w:rPr>
          <w:fldChar w:fldCharType="begin"/>
        </w:r>
        <w:r>
          <w:rPr>
            <w:noProof/>
            <w:webHidden/>
          </w:rPr>
          <w:instrText xml:space="preserve"> PAGEREF _Toc147925776 \h </w:instrText>
        </w:r>
        <w:r>
          <w:rPr>
            <w:noProof/>
            <w:webHidden/>
          </w:rPr>
        </w:r>
        <w:r>
          <w:rPr>
            <w:noProof/>
            <w:webHidden/>
          </w:rPr>
          <w:fldChar w:fldCharType="separate"/>
        </w:r>
        <w:r>
          <w:rPr>
            <w:noProof/>
            <w:webHidden/>
          </w:rPr>
          <w:t>21</w:t>
        </w:r>
        <w:r>
          <w:rPr>
            <w:noProof/>
            <w:webHidden/>
          </w:rPr>
          <w:fldChar w:fldCharType="end"/>
        </w:r>
      </w:hyperlink>
    </w:p>
    <w:p w14:paraId="2D342E34" w14:textId="1B3978A8" w:rsidR="004F2077" w:rsidRDefault="004F2077">
      <w:pPr>
        <w:pStyle w:val="TOC2"/>
        <w:rPr>
          <w:rFonts w:asciiTheme="minorHAnsi" w:eastAsiaTheme="minorEastAsia" w:hAnsiTheme="minorHAnsi" w:cstheme="minorBidi"/>
          <w:noProof/>
          <w:szCs w:val="22"/>
          <w:lang w:val="en-US"/>
        </w:rPr>
      </w:pPr>
      <w:hyperlink w:anchor="_Toc147925777" w:history="1">
        <w:r w:rsidRPr="00476D1C">
          <w:rPr>
            <w:rStyle w:val="Hyperlink"/>
            <w:noProof/>
          </w:rPr>
          <w:t>II.15. Reduction in price</w:t>
        </w:r>
        <w:r>
          <w:rPr>
            <w:noProof/>
            <w:webHidden/>
          </w:rPr>
          <w:tab/>
        </w:r>
        <w:r>
          <w:rPr>
            <w:noProof/>
            <w:webHidden/>
          </w:rPr>
          <w:fldChar w:fldCharType="begin"/>
        </w:r>
        <w:r>
          <w:rPr>
            <w:noProof/>
            <w:webHidden/>
          </w:rPr>
          <w:instrText xml:space="preserve"> PAGEREF _Toc147925777 \h </w:instrText>
        </w:r>
        <w:r>
          <w:rPr>
            <w:noProof/>
            <w:webHidden/>
          </w:rPr>
        </w:r>
        <w:r>
          <w:rPr>
            <w:noProof/>
            <w:webHidden/>
          </w:rPr>
          <w:fldChar w:fldCharType="separate"/>
        </w:r>
        <w:r>
          <w:rPr>
            <w:noProof/>
            <w:webHidden/>
          </w:rPr>
          <w:t>21</w:t>
        </w:r>
        <w:r>
          <w:rPr>
            <w:noProof/>
            <w:webHidden/>
          </w:rPr>
          <w:fldChar w:fldCharType="end"/>
        </w:r>
      </w:hyperlink>
    </w:p>
    <w:p w14:paraId="45DD4214" w14:textId="0CF249E0" w:rsidR="004F2077" w:rsidRDefault="004F2077">
      <w:pPr>
        <w:pStyle w:val="TOC3"/>
        <w:rPr>
          <w:rFonts w:asciiTheme="minorHAnsi" w:eastAsiaTheme="minorEastAsia" w:hAnsiTheme="minorHAnsi" w:cstheme="minorBidi"/>
          <w:noProof/>
          <w:sz w:val="22"/>
          <w:szCs w:val="22"/>
          <w:lang w:val="en-US"/>
        </w:rPr>
      </w:pPr>
      <w:hyperlink w:anchor="_Toc147925778" w:history="1">
        <w:r w:rsidRPr="00476D1C">
          <w:rPr>
            <w:rStyle w:val="Hyperlink"/>
            <w:noProof/>
          </w:rPr>
          <w:t>II.15.1. Quality standards</w:t>
        </w:r>
        <w:r>
          <w:rPr>
            <w:noProof/>
            <w:webHidden/>
          </w:rPr>
          <w:tab/>
        </w:r>
        <w:r>
          <w:rPr>
            <w:noProof/>
            <w:webHidden/>
          </w:rPr>
          <w:fldChar w:fldCharType="begin"/>
        </w:r>
        <w:r>
          <w:rPr>
            <w:noProof/>
            <w:webHidden/>
          </w:rPr>
          <w:instrText xml:space="preserve"> PAGEREF _Toc147925778 \h </w:instrText>
        </w:r>
        <w:r>
          <w:rPr>
            <w:noProof/>
            <w:webHidden/>
          </w:rPr>
        </w:r>
        <w:r>
          <w:rPr>
            <w:noProof/>
            <w:webHidden/>
          </w:rPr>
          <w:fldChar w:fldCharType="separate"/>
        </w:r>
        <w:r>
          <w:rPr>
            <w:noProof/>
            <w:webHidden/>
          </w:rPr>
          <w:t>21</w:t>
        </w:r>
        <w:r>
          <w:rPr>
            <w:noProof/>
            <w:webHidden/>
          </w:rPr>
          <w:fldChar w:fldCharType="end"/>
        </w:r>
      </w:hyperlink>
    </w:p>
    <w:p w14:paraId="543CD427" w14:textId="31B104C4" w:rsidR="004F2077" w:rsidRDefault="004F2077">
      <w:pPr>
        <w:pStyle w:val="TOC3"/>
        <w:rPr>
          <w:rFonts w:asciiTheme="minorHAnsi" w:eastAsiaTheme="minorEastAsia" w:hAnsiTheme="minorHAnsi" w:cstheme="minorBidi"/>
          <w:noProof/>
          <w:sz w:val="22"/>
          <w:szCs w:val="22"/>
          <w:lang w:val="en-US"/>
        </w:rPr>
      </w:pPr>
      <w:hyperlink w:anchor="_Toc147925779" w:history="1">
        <w:r w:rsidRPr="00476D1C">
          <w:rPr>
            <w:rStyle w:val="Hyperlink"/>
            <w:noProof/>
          </w:rPr>
          <w:t>II.15.2. Procedure</w:t>
        </w:r>
        <w:r>
          <w:rPr>
            <w:noProof/>
            <w:webHidden/>
          </w:rPr>
          <w:tab/>
        </w:r>
        <w:r>
          <w:rPr>
            <w:noProof/>
            <w:webHidden/>
          </w:rPr>
          <w:fldChar w:fldCharType="begin"/>
        </w:r>
        <w:r>
          <w:rPr>
            <w:noProof/>
            <w:webHidden/>
          </w:rPr>
          <w:instrText xml:space="preserve"> PAGEREF _Toc147925779 \h </w:instrText>
        </w:r>
        <w:r>
          <w:rPr>
            <w:noProof/>
            <w:webHidden/>
          </w:rPr>
        </w:r>
        <w:r>
          <w:rPr>
            <w:noProof/>
            <w:webHidden/>
          </w:rPr>
          <w:fldChar w:fldCharType="separate"/>
        </w:r>
        <w:r>
          <w:rPr>
            <w:noProof/>
            <w:webHidden/>
          </w:rPr>
          <w:t>21</w:t>
        </w:r>
        <w:r>
          <w:rPr>
            <w:noProof/>
            <w:webHidden/>
          </w:rPr>
          <w:fldChar w:fldCharType="end"/>
        </w:r>
      </w:hyperlink>
    </w:p>
    <w:p w14:paraId="3CA3C2AC" w14:textId="26CBEE36" w:rsidR="004F2077" w:rsidRDefault="004F2077">
      <w:pPr>
        <w:pStyle w:val="TOC3"/>
        <w:rPr>
          <w:rFonts w:asciiTheme="minorHAnsi" w:eastAsiaTheme="minorEastAsia" w:hAnsiTheme="minorHAnsi" w:cstheme="minorBidi"/>
          <w:noProof/>
          <w:sz w:val="22"/>
          <w:szCs w:val="22"/>
          <w:lang w:val="en-US"/>
        </w:rPr>
      </w:pPr>
      <w:hyperlink w:anchor="_Toc147925780" w:history="1">
        <w:r w:rsidRPr="00476D1C">
          <w:rPr>
            <w:rStyle w:val="Hyperlink"/>
            <w:noProof/>
          </w:rPr>
          <w:t>II.15.3. Claims and liability</w:t>
        </w:r>
        <w:r>
          <w:rPr>
            <w:noProof/>
            <w:webHidden/>
          </w:rPr>
          <w:tab/>
        </w:r>
        <w:r>
          <w:rPr>
            <w:noProof/>
            <w:webHidden/>
          </w:rPr>
          <w:fldChar w:fldCharType="begin"/>
        </w:r>
        <w:r>
          <w:rPr>
            <w:noProof/>
            <w:webHidden/>
          </w:rPr>
          <w:instrText xml:space="preserve"> PAGEREF _Toc147925780 \h </w:instrText>
        </w:r>
        <w:r>
          <w:rPr>
            <w:noProof/>
            <w:webHidden/>
          </w:rPr>
        </w:r>
        <w:r>
          <w:rPr>
            <w:noProof/>
            <w:webHidden/>
          </w:rPr>
          <w:fldChar w:fldCharType="separate"/>
        </w:r>
        <w:r>
          <w:rPr>
            <w:noProof/>
            <w:webHidden/>
          </w:rPr>
          <w:t>22</w:t>
        </w:r>
        <w:r>
          <w:rPr>
            <w:noProof/>
            <w:webHidden/>
          </w:rPr>
          <w:fldChar w:fldCharType="end"/>
        </w:r>
      </w:hyperlink>
    </w:p>
    <w:p w14:paraId="7170068A" w14:textId="6113BC1A" w:rsidR="004F2077" w:rsidRDefault="004F2077">
      <w:pPr>
        <w:pStyle w:val="TOC2"/>
        <w:rPr>
          <w:rFonts w:asciiTheme="minorHAnsi" w:eastAsiaTheme="minorEastAsia" w:hAnsiTheme="minorHAnsi" w:cstheme="minorBidi"/>
          <w:noProof/>
          <w:szCs w:val="22"/>
          <w:lang w:val="en-US"/>
        </w:rPr>
      </w:pPr>
      <w:hyperlink w:anchor="_Toc147925781" w:history="1">
        <w:r w:rsidRPr="00476D1C">
          <w:rPr>
            <w:rStyle w:val="Hyperlink"/>
            <w:noProof/>
          </w:rPr>
          <w:t>II.16. Suspension of the performance of the contract</w:t>
        </w:r>
        <w:r>
          <w:rPr>
            <w:noProof/>
            <w:webHidden/>
          </w:rPr>
          <w:tab/>
        </w:r>
        <w:r>
          <w:rPr>
            <w:noProof/>
            <w:webHidden/>
          </w:rPr>
          <w:fldChar w:fldCharType="begin"/>
        </w:r>
        <w:r>
          <w:rPr>
            <w:noProof/>
            <w:webHidden/>
          </w:rPr>
          <w:instrText xml:space="preserve"> PAGEREF _Toc147925781 \h </w:instrText>
        </w:r>
        <w:r>
          <w:rPr>
            <w:noProof/>
            <w:webHidden/>
          </w:rPr>
        </w:r>
        <w:r>
          <w:rPr>
            <w:noProof/>
            <w:webHidden/>
          </w:rPr>
          <w:fldChar w:fldCharType="separate"/>
        </w:r>
        <w:r>
          <w:rPr>
            <w:noProof/>
            <w:webHidden/>
          </w:rPr>
          <w:t>22</w:t>
        </w:r>
        <w:r>
          <w:rPr>
            <w:noProof/>
            <w:webHidden/>
          </w:rPr>
          <w:fldChar w:fldCharType="end"/>
        </w:r>
      </w:hyperlink>
    </w:p>
    <w:p w14:paraId="71B7D5F7" w14:textId="29B67C56" w:rsidR="004F2077" w:rsidRDefault="004F2077">
      <w:pPr>
        <w:pStyle w:val="TOC3"/>
        <w:rPr>
          <w:rFonts w:asciiTheme="minorHAnsi" w:eastAsiaTheme="minorEastAsia" w:hAnsiTheme="minorHAnsi" w:cstheme="minorBidi"/>
          <w:noProof/>
          <w:sz w:val="22"/>
          <w:szCs w:val="22"/>
          <w:lang w:val="en-US"/>
        </w:rPr>
      </w:pPr>
      <w:hyperlink w:anchor="_Toc147925782" w:history="1">
        <w:r w:rsidRPr="00476D1C">
          <w:rPr>
            <w:rStyle w:val="Hyperlink"/>
            <w:noProof/>
          </w:rPr>
          <w:t>II.16.1. Suspension by the contractor</w:t>
        </w:r>
        <w:r>
          <w:rPr>
            <w:noProof/>
            <w:webHidden/>
          </w:rPr>
          <w:tab/>
        </w:r>
        <w:r>
          <w:rPr>
            <w:noProof/>
            <w:webHidden/>
          </w:rPr>
          <w:fldChar w:fldCharType="begin"/>
        </w:r>
        <w:r>
          <w:rPr>
            <w:noProof/>
            <w:webHidden/>
          </w:rPr>
          <w:instrText xml:space="preserve"> PAGEREF _Toc147925782 \h </w:instrText>
        </w:r>
        <w:r>
          <w:rPr>
            <w:noProof/>
            <w:webHidden/>
          </w:rPr>
        </w:r>
        <w:r>
          <w:rPr>
            <w:noProof/>
            <w:webHidden/>
          </w:rPr>
          <w:fldChar w:fldCharType="separate"/>
        </w:r>
        <w:r>
          <w:rPr>
            <w:noProof/>
            <w:webHidden/>
          </w:rPr>
          <w:t>22</w:t>
        </w:r>
        <w:r>
          <w:rPr>
            <w:noProof/>
            <w:webHidden/>
          </w:rPr>
          <w:fldChar w:fldCharType="end"/>
        </w:r>
      </w:hyperlink>
    </w:p>
    <w:p w14:paraId="34984C0F" w14:textId="525B7039" w:rsidR="004F2077" w:rsidRDefault="004F2077">
      <w:pPr>
        <w:pStyle w:val="TOC3"/>
        <w:rPr>
          <w:rFonts w:asciiTheme="minorHAnsi" w:eastAsiaTheme="minorEastAsia" w:hAnsiTheme="minorHAnsi" w:cstheme="minorBidi"/>
          <w:noProof/>
          <w:sz w:val="22"/>
          <w:szCs w:val="22"/>
          <w:lang w:val="en-US"/>
        </w:rPr>
      </w:pPr>
      <w:hyperlink w:anchor="_Toc147925783" w:history="1">
        <w:r w:rsidRPr="00476D1C">
          <w:rPr>
            <w:rStyle w:val="Hyperlink"/>
            <w:noProof/>
          </w:rPr>
          <w:t>II.16.2. Suspension by the contracting authority</w:t>
        </w:r>
        <w:r>
          <w:rPr>
            <w:noProof/>
            <w:webHidden/>
          </w:rPr>
          <w:tab/>
        </w:r>
        <w:r>
          <w:rPr>
            <w:noProof/>
            <w:webHidden/>
          </w:rPr>
          <w:fldChar w:fldCharType="begin"/>
        </w:r>
        <w:r>
          <w:rPr>
            <w:noProof/>
            <w:webHidden/>
          </w:rPr>
          <w:instrText xml:space="preserve"> PAGEREF _Toc147925783 \h </w:instrText>
        </w:r>
        <w:r>
          <w:rPr>
            <w:noProof/>
            <w:webHidden/>
          </w:rPr>
        </w:r>
        <w:r>
          <w:rPr>
            <w:noProof/>
            <w:webHidden/>
          </w:rPr>
          <w:fldChar w:fldCharType="separate"/>
        </w:r>
        <w:r>
          <w:rPr>
            <w:noProof/>
            <w:webHidden/>
          </w:rPr>
          <w:t>22</w:t>
        </w:r>
        <w:r>
          <w:rPr>
            <w:noProof/>
            <w:webHidden/>
          </w:rPr>
          <w:fldChar w:fldCharType="end"/>
        </w:r>
      </w:hyperlink>
    </w:p>
    <w:p w14:paraId="51AAA182" w14:textId="5AFA69FB" w:rsidR="004F2077" w:rsidRDefault="004F2077">
      <w:pPr>
        <w:pStyle w:val="TOC2"/>
        <w:rPr>
          <w:rFonts w:asciiTheme="minorHAnsi" w:eastAsiaTheme="minorEastAsia" w:hAnsiTheme="minorHAnsi" w:cstheme="minorBidi"/>
          <w:noProof/>
          <w:szCs w:val="22"/>
          <w:lang w:val="en-US"/>
        </w:rPr>
      </w:pPr>
      <w:hyperlink w:anchor="_Toc147925784" w:history="1">
        <w:r w:rsidRPr="00476D1C">
          <w:rPr>
            <w:rStyle w:val="Hyperlink"/>
            <w:noProof/>
          </w:rPr>
          <w:t>II.17. Termination of the contract</w:t>
        </w:r>
        <w:r>
          <w:rPr>
            <w:noProof/>
            <w:webHidden/>
          </w:rPr>
          <w:tab/>
        </w:r>
        <w:r>
          <w:rPr>
            <w:noProof/>
            <w:webHidden/>
          </w:rPr>
          <w:fldChar w:fldCharType="begin"/>
        </w:r>
        <w:r>
          <w:rPr>
            <w:noProof/>
            <w:webHidden/>
          </w:rPr>
          <w:instrText xml:space="preserve"> PAGEREF _Toc147925784 \h </w:instrText>
        </w:r>
        <w:r>
          <w:rPr>
            <w:noProof/>
            <w:webHidden/>
          </w:rPr>
        </w:r>
        <w:r>
          <w:rPr>
            <w:noProof/>
            <w:webHidden/>
          </w:rPr>
          <w:fldChar w:fldCharType="separate"/>
        </w:r>
        <w:r>
          <w:rPr>
            <w:noProof/>
            <w:webHidden/>
          </w:rPr>
          <w:t>22</w:t>
        </w:r>
        <w:r>
          <w:rPr>
            <w:noProof/>
            <w:webHidden/>
          </w:rPr>
          <w:fldChar w:fldCharType="end"/>
        </w:r>
      </w:hyperlink>
    </w:p>
    <w:p w14:paraId="1A02CBB3" w14:textId="6175C4D6" w:rsidR="004F2077" w:rsidRDefault="004F2077">
      <w:pPr>
        <w:pStyle w:val="TOC3"/>
        <w:rPr>
          <w:rFonts w:asciiTheme="minorHAnsi" w:eastAsiaTheme="minorEastAsia" w:hAnsiTheme="minorHAnsi" w:cstheme="minorBidi"/>
          <w:noProof/>
          <w:sz w:val="22"/>
          <w:szCs w:val="22"/>
          <w:lang w:val="en-US"/>
        </w:rPr>
      </w:pPr>
      <w:hyperlink w:anchor="_Toc147925785" w:history="1">
        <w:r w:rsidRPr="00476D1C">
          <w:rPr>
            <w:rStyle w:val="Hyperlink"/>
            <w:noProof/>
          </w:rPr>
          <w:t>II.17.1. Grounds for termination by the contracting authority</w:t>
        </w:r>
        <w:r>
          <w:rPr>
            <w:noProof/>
            <w:webHidden/>
          </w:rPr>
          <w:tab/>
        </w:r>
        <w:r>
          <w:rPr>
            <w:noProof/>
            <w:webHidden/>
          </w:rPr>
          <w:fldChar w:fldCharType="begin"/>
        </w:r>
        <w:r>
          <w:rPr>
            <w:noProof/>
            <w:webHidden/>
          </w:rPr>
          <w:instrText xml:space="preserve"> PAGEREF _Toc147925785 \h </w:instrText>
        </w:r>
        <w:r>
          <w:rPr>
            <w:noProof/>
            <w:webHidden/>
          </w:rPr>
        </w:r>
        <w:r>
          <w:rPr>
            <w:noProof/>
            <w:webHidden/>
          </w:rPr>
          <w:fldChar w:fldCharType="separate"/>
        </w:r>
        <w:r>
          <w:rPr>
            <w:noProof/>
            <w:webHidden/>
          </w:rPr>
          <w:t>22</w:t>
        </w:r>
        <w:r>
          <w:rPr>
            <w:noProof/>
            <w:webHidden/>
          </w:rPr>
          <w:fldChar w:fldCharType="end"/>
        </w:r>
      </w:hyperlink>
    </w:p>
    <w:p w14:paraId="784D52D6" w14:textId="15C67D7E" w:rsidR="004F2077" w:rsidRDefault="004F2077">
      <w:pPr>
        <w:pStyle w:val="TOC3"/>
        <w:rPr>
          <w:rFonts w:asciiTheme="minorHAnsi" w:eastAsiaTheme="minorEastAsia" w:hAnsiTheme="minorHAnsi" w:cstheme="minorBidi"/>
          <w:noProof/>
          <w:sz w:val="22"/>
          <w:szCs w:val="22"/>
          <w:lang w:val="en-US"/>
        </w:rPr>
      </w:pPr>
      <w:hyperlink w:anchor="_Toc147925786" w:history="1">
        <w:r w:rsidRPr="00476D1C">
          <w:rPr>
            <w:rStyle w:val="Hyperlink"/>
            <w:noProof/>
          </w:rPr>
          <w:t>II.17.2. Grounds for termination by the contractor</w:t>
        </w:r>
        <w:r>
          <w:rPr>
            <w:noProof/>
            <w:webHidden/>
          </w:rPr>
          <w:tab/>
        </w:r>
        <w:r>
          <w:rPr>
            <w:noProof/>
            <w:webHidden/>
          </w:rPr>
          <w:fldChar w:fldCharType="begin"/>
        </w:r>
        <w:r>
          <w:rPr>
            <w:noProof/>
            <w:webHidden/>
          </w:rPr>
          <w:instrText xml:space="preserve"> PAGEREF _Toc147925786 \h </w:instrText>
        </w:r>
        <w:r>
          <w:rPr>
            <w:noProof/>
            <w:webHidden/>
          </w:rPr>
        </w:r>
        <w:r>
          <w:rPr>
            <w:noProof/>
            <w:webHidden/>
          </w:rPr>
          <w:fldChar w:fldCharType="separate"/>
        </w:r>
        <w:r>
          <w:rPr>
            <w:noProof/>
            <w:webHidden/>
          </w:rPr>
          <w:t>23</w:t>
        </w:r>
        <w:r>
          <w:rPr>
            <w:noProof/>
            <w:webHidden/>
          </w:rPr>
          <w:fldChar w:fldCharType="end"/>
        </w:r>
      </w:hyperlink>
    </w:p>
    <w:p w14:paraId="496FE084" w14:textId="323630B7" w:rsidR="004F2077" w:rsidRDefault="004F2077">
      <w:pPr>
        <w:pStyle w:val="TOC3"/>
        <w:rPr>
          <w:rFonts w:asciiTheme="minorHAnsi" w:eastAsiaTheme="minorEastAsia" w:hAnsiTheme="minorHAnsi" w:cstheme="minorBidi"/>
          <w:noProof/>
          <w:sz w:val="22"/>
          <w:szCs w:val="22"/>
          <w:lang w:val="en-US"/>
        </w:rPr>
      </w:pPr>
      <w:hyperlink w:anchor="_Toc147925787" w:history="1">
        <w:r w:rsidRPr="00476D1C">
          <w:rPr>
            <w:rStyle w:val="Hyperlink"/>
            <w:noProof/>
          </w:rPr>
          <w:t>II.17.3. Procedure for termination</w:t>
        </w:r>
        <w:r>
          <w:rPr>
            <w:noProof/>
            <w:webHidden/>
          </w:rPr>
          <w:tab/>
        </w:r>
        <w:r>
          <w:rPr>
            <w:noProof/>
            <w:webHidden/>
          </w:rPr>
          <w:fldChar w:fldCharType="begin"/>
        </w:r>
        <w:r>
          <w:rPr>
            <w:noProof/>
            <w:webHidden/>
          </w:rPr>
          <w:instrText xml:space="preserve"> PAGEREF _Toc147925787 \h </w:instrText>
        </w:r>
        <w:r>
          <w:rPr>
            <w:noProof/>
            <w:webHidden/>
          </w:rPr>
        </w:r>
        <w:r>
          <w:rPr>
            <w:noProof/>
            <w:webHidden/>
          </w:rPr>
          <w:fldChar w:fldCharType="separate"/>
        </w:r>
        <w:r>
          <w:rPr>
            <w:noProof/>
            <w:webHidden/>
          </w:rPr>
          <w:t>23</w:t>
        </w:r>
        <w:r>
          <w:rPr>
            <w:noProof/>
            <w:webHidden/>
          </w:rPr>
          <w:fldChar w:fldCharType="end"/>
        </w:r>
      </w:hyperlink>
    </w:p>
    <w:p w14:paraId="6404FCB2" w14:textId="45F12129" w:rsidR="004F2077" w:rsidRDefault="004F2077">
      <w:pPr>
        <w:pStyle w:val="TOC3"/>
        <w:rPr>
          <w:rFonts w:asciiTheme="minorHAnsi" w:eastAsiaTheme="minorEastAsia" w:hAnsiTheme="minorHAnsi" w:cstheme="minorBidi"/>
          <w:noProof/>
          <w:sz w:val="22"/>
          <w:szCs w:val="22"/>
          <w:lang w:val="en-US"/>
        </w:rPr>
      </w:pPr>
      <w:hyperlink w:anchor="_Toc147925788" w:history="1">
        <w:r w:rsidRPr="00476D1C">
          <w:rPr>
            <w:rStyle w:val="Hyperlink"/>
            <w:noProof/>
          </w:rPr>
          <w:t>II.17.4. Effects of termination</w:t>
        </w:r>
        <w:r>
          <w:rPr>
            <w:noProof/>
            <w:webHidden/>
          </w:rPr>
          <w:tab/>
        </w:r>
        <w:r>
          <w:rPr>
            <w:noProof/>
            <w:webHidden/>
          </w:rPr>
          <w:fldChar w:fldCharType="begin"/>
        </w:r>
        <w:r>
          <w:rPr>
            <w:noProof/>
            <w:webHidden/>
          </w:rPr>
          <w:instrText xml:space="preserve"> PAGEREF _Toc147925788 \h </w:instrText>
        </w:r>
        <w:r>
          <w:rPr>
            <w:noProof/>
            <w:webHidden/>
          </w:rPr>
        </w:r>
        <w:r>
          <w:rPr>
            <w:noProof/>
            <w:webHidden/>
          </w:rPr>
          <w:fldChar w:fldCharType="separate"/>
        </w:r>
        <w:r>
          <w:rPr>
            <w:noProof/>
            <w:webHidden/>
          </w:rPr>
          <w:t>24</w:t>
        </w:r>
        <w:r>
          <w:rPr>
            <w:noProof/>
            <w:webHidden/>
          </w:rPr>
          <w:fldChar w:fldCharType="end"/>
        </w:r>
      </w:hyperlink>
    </w:p>
    <w:p w14:paraId="2E5F2337" w14:textId="6A7A93D8" w:rsidR="004F2077" w:rsidRDefault="004F2077">
      <w:pPr>
        <w:pStyle w:val="TOC2"/>
        <w:rPr>
          <w:rFonts w:asciiTheme="minorHAnsi" w:eastAsiaTheme="minorEastAsia" w:hAnsiTheme="minorHAnsi" w:cstheme="minorBidi"/>
          <w:noProof/>
          <w:szCs w:val="22"/>
          <w:lang w:val="en-US"/>
        </w:rPr>
      </w:pPr>
      <w:hyperlink w:anchor="_Toc147925789" w:history="1">
        <w:r w:rsidRPr="00476D1C">
          <w:rPr>
            <w:rStyle w:val="Hyperlink"/>
            <w:noProof/>
          </w:rPr>
          <w:t>II.18. Invoices, value added tax</w:t>
        </w:r>
        <w:r>
          <w:rPr>
            <w:noProof/>
            <w:webHidden/>
          </w:rPr>
          <w:tab/>
        </w:r>
        <w:r>
          <w:rPr>
            <w:noProof/>
            <w:webHidden/>
          </w:rPr>
          <w:fldChar w:fldCharType="begin"/>
        </w:r>
        <w:r>
          <w:rPr>
            <w:noProof/>
            <w:webHidden/>
          </w:rPr>
          <w:instrText xml:space="preserve"> PAGEREF _Toc147925789 \h </w:instrText>
        </w:r>
        <w:r>
          <w:rPr>
            <w:noProof/>
            <w:webHidden/>
          </w:rPr>
        </w:r>
        <w:r>
          <w:rPr>
            <w:noProof/>
            <w:webHidden/>
          </w:rPr>
          <w:fldChar w:fldCharType="separate"/>
        </w:r>
        <w:r>
          <w:rPr>
            <w:noProof/>
            <w:webHidden/>
          </w:rPr>
          <w:t>24</w:t>
        </w:r>
        <w:r>
          <w:rPr>
            <w:noProof/>
            <w:webHidden/>
          </w:rPr>
          <w:fldChar w:fldCharType="end"/>
        </w:r>
      </w:hyperlink>
    </w:p>
    <w:p w14:paraId="12D6B3B3" w14:textId="6E37251D" w:rsidR="004F2077" w:rsidRDefault="004F2077">
      <w:pPr>
        <w:pStyle w:val="TOC2"/>
        <w:rPr>
          <w:rFonts w:asciiTheme="minorHAnsi" w:eastAsiaTheme="minorEastAsia" w:hAnsiTheme="minorHAnsi" w:cstheme="minorBidi"/>
          <w:noProof/>
          <w:szCs w:val="22"/>
          <w:lang w:val="en-US"/>
        </w:rPr>
      </w:pPr>
      <w:hyperlink w:anchor="_Toc147925790" w:history="1">
        <w:r w:rsidRPr="00476D1C">
          <w:rPr>
            <w:rStyle w:val="Hyperlink"/>
            <w:noProof/>
          </w:rPr>
          <w:t>II.19. Price revision</w:t>
        </w:r>
        <w:r>
          <w:rPr>
            <w:noProof/>
            <w:webHidden/>
          </w:rPr>
          <w:tab/>
        </w:r>
        <w:r>
          <w:rPr>
            <w:noProof/>
            <w:webHidden/>
          </w:rPr>
          <w:fldChar w:fldCharType="begin"/>
        </w:r>
        <w:r>
          <w:rPr>
            <w:noProof/>
            <w:webHidden/>
          </w:rPr>
          <w:instrText xml:space="preserve"> PAGEREF _Toc147925790 \h </w:instrText>
        </w:r>
        <w:r>
          <w:rPr>
            <w:noProof/>
            <w:webHidden/>
          </w:rPr>
        </w:r>
        <w:r>
          <w:rPr>
            <w:noProof/>
            <w:webHidden/>
          </w:rPr>
          <w:fldChar w:fldCharType="separate"/>
        </w:r>
        <w:r>
          <w:rPr>
            <w:noProof/>
            <w:webHidden/>
          </w:rPr>
          <w:t>25</w:t>
        </w:r>
        <w:r>
          <w:rPr>
            <w:noProof/>
            <w:webHidden/>
          </w:rPr>
          <w:fldChar w:fldCharType="end"/>
        </w:r>
      </w:hyperlink>
    </w:p>
    <w:p w14:paraId="51B88EC7" w14:textId="43DC795F" w:rsidR="004F2077" w:rsidRDefault="004F2077">
      <w:pPr>
        <w:pStyle w:val="TOC2"/>
        <w:rPr>
          <w:rFonts w:asciiTheme="minorHAnsi" w:eastAsiaTheme="minorEastAsia" w:hAnsiTheme="minorHAnsi" w:cstheme="minorBidi"/>
          <w:noProof/>
          <w:szCs w:val="22"/>
          <w:lang w:val="en-US"/>
        </w:rPr>
      </w:pPr>
      <w:hyperlink w:anchor="_Toc147925791" w:history="1">
        <w:r w:rsidRPr="00476D1C">
          <w:rPr>
            <w:rStyle w:val="Hyperlink"/>
            <w:noProof/>
          </w:rPr>
          <w:t>II.20. Payments and guarantees</w:t>
        </w:r>
        <w:r>
          <w:rPr>
            <w:noProof/>
            <w:webHidden/>
          </w:rPr>
          <w:tab/>
        </w:r>
        <w:r>
          <w:rPr>
            <w:noProof/>
            <w:webHidden/>
          </w:rPr>
          <w:fldChar w:fldCharType="begin"/>
        </w:r>
        <w:r>
          <w:rPr>
            <w:noProof/>
            <w:webHidden/>
          </w:rPr>
          <w:instrText xml:space="preserve"> PAGEREF _Toc147925791 \h </w:instrText>
        </w:r>
        <w:r>
          <w:rPr>
            <w:noProof/>
            <w:webHidden/>
          </w:rPr>
        </w:r>
        <w:r>
          <w:rPr>
            <w:noProof/>
            <w:webHidden/>
          </w:rPr>
          <w:fldChar w:fldCharType="separate"/>
        </w:r>
        <w:r>
          <w:rPr>
            <w:noProof/>
            <w:webHidden/>
          </w:rPr>
          <w:t>25</w:t>
        </w:r>
        <w:r>
          <w:rPr>
            <w:noProof/>
            <w:webHidden/>
          </w:rPr>
          <w:fldChar w:fldCharType="end"/>
        </w:r>
      </w:hyperlink>
    </w:p>
    <w:p w14:paraId="304A3D56" w14:textId="74260A7A" w:rsidR="004F2077" w:rsidRDefault="004F2077">
      <w:pPr>
        <w:pStyle w:val="TOC3"/>
        <w:rPr>
          <w:rFonts w:asciiTheme="minorHAnsi" w:eastAsiaTheme="minorEastAsia" w:hAnsiTheme="minorHAnsi" w:cstheme="minorBidi"/>
          <w:noProof/>
          <w:sz w:val="22"/>
          <w:szCs w:val="22"/>
          <w:lang w:val="en-US"/>
        </w:rPr>
      </w:pPr>
      <w:hyperlink w:anchor="_Toc147925792" w:history="1">
        <w:r w:rsidRPr="00476D1C">
          <w:rPr>
            <w:rStyle w:val="Hyperlink"/>
            <w:noProof/>
          </w:rPr>
          <w:t>II.20.1. Date of payment</w:t>
        </w:r>
        <w:r>
          <w:rPr>
            <w:noProof/>
            <w:webHidden/>
          </w:rPr>
          <w:tab/>
        </w:r>
        <w:r>
          <w:rPr>
            <w:noProof/>
            <w:webHidden/>
          </w:rPr>
          <w:fldChar w:fldCharType="begin"/>
        </w:r>
        <w:r>
          <w:rPr>
            <w:noProof/>
            <w:webHidden/>
          </w:rPr>
          <w:instrText xml:space="preserve"> PAGEREF _Toc147925792 \h </w:instrText>
        </w:r>
        <w:r>
          <w:rPr>
            <w:noProof/>
            <w:webHidden/>
          </w:rPr>
        </w:r>
        <w:r>
          <w:rPr>
            <w:noProof/>
            <w:webHidden/>
          </w:rPr>
          <w:fldChar w:fldCharType="separate"/>
        </w:r>
        <w:r>
          <w:rPr>
            <w:noProof/>
            <w:webHidden/>
          </w:rPr>
          <w:t>25</w:t>
        </w:r>
        <w:r>
          <w:rPr>
            <w:noProof/>
            <w:webHidden/>
          </w:rPr>
          <w:fldChar w:fldCharType="end"/>
        </w:r>
      </w:hyperlink>
    </w:p>
    <w:p w14:paraId="2B1FEC4D" w14:textId="0313D4D9" w:rsidR="004F2077" w:rsidRDefault="004F2077">
      <w:pPr>
        <w:pStyle w:val="TOC3"/>
        <w:rPr>
          <w:rFonts w:asciiTheme="minorHAnsi" w:eastAsiaTheme="minorEastAsia" w:hAnsiTheme="minorHAnsi" w:cstheme="minorBidi"/>
          <w:noProof/>
          <w:sz w:val="22"/>
          <w:szCs w:val="22"/>
          <w:lang w:val="en-US"/>
        </w:rPr>
      </w:pPr>
      <w:hyperlink w:anchor="_Toc147925793" w:history="1">
        <w:r w:rsidRPr="00476D1C">
          <w:rPr>
            <w:rStyle w:val="Hyperlink"/>
            <w:noProof/>
          </w:rPr>
          <w:t>II.20.2. Currency</w:t>
        </w:r>
        <w:r>
          <w:rPr>
            <w:noProof/>
            <w:webHidden/>
          </w:rPr>
          <w:tab/>
        </w:r>
        <w:r>
          <w:rPr>
            <w:noProof/>
            <w:webHidden/>
          </w:rPr>
          <w:fldChar w:fldCharType="begin"/>
        </w:r>
        <w:r>
          <w:rPr>
            <w:noProof/>
            <w:webHidden/>
          </w:rPr>
          <w:instrText xml:space="preserve"> PAGEREF _Toc147925793 \h </w:instrText>
        </w:r>
        <w:r>
          <w:rPr>
            <w:noProof/>
            <w:webHidden/>
          </w:rPr>
        </w:r>
        <w:r>
          <w:rPr>
            <w:noProof/>
            <w:webHidden/>
          </w:rPr>
          <w:fldChar w:fldCharType="separate"/>
        </w:r>
        <w:r>
          <w:rPr>
            <w:noProof/>
            <w:webHidden/>
          </w:rPr>
          <w:t>25</w:t>
        </w:r>
        <w:r>
          <w:rPr>
            <w:noProof/>
            <w:webHidden/>
          </w:rPr>
          <w:fldChar w:fldCharType="end"/>
        </w:r>
      </w:hyperlink>
    </w:p>
    <w:p w14:paraId="02B91A92" w14:textId="6CE2A920" w:rsidR="004F2077" w:rsidRDefault="004F2077">
      <w:pPr>
        <w:pStyle w:val="TOC3"/>
        <w:rPr>
          <w:rFonts w:asciiTheme="minorHAnsi" w:eastAsiaTheme="minorEastAsia" w:hAnsiTheme="minorHAnsi" w:cstheme="minorBidi"/>
          <w:noProof/>
          <w:sz w:val="22"/>
          <w:szCs w:val="22"/>
          <w:lang w:val="en-US"/>
        </w:rPr>
      </w:pPr>
      <w:hyperlink w:anchor="_Toc147925794" w:history="1">
        <w:r w:rsidRPr="00476D1C">
          <w:rPr>
            <w:rStyle w:val="Hyperlink"/>
            <w:noProof/>
          </w:rPr>
          <w:t>II.20.3. Conversion</w:t>
        </w:r>
        <w:r>
          <w:rPr>
            <w:noProof/>
            <w:webHidden/>
          </w:rPr>
          <w:tab/>
        </w:r>
        <w:r>
          <w:rPr>
            <w:noProof/>
            <w:webHidden/>
          </w:rPr>
          <w:fldChar w:fldCharType="begin"/>
        </w:r>
        <w:r>
          <w:rPr>
            <w:noProof/>
            <w:webHidden/>
          </w:rPr>
          <w:instrText xml:space="preserve"> PAGEREF _Toc147925794 \h </w:instrText>
        </w:r>
        <w:r>
          <w:rPr>
            <w:noProof/>
            <w:webHidden/>
          </w:rPr>
        </w:r>
        <w:r>
          <w:rPr>
            <w:noProof/>
            <w:webHidden/>
          </w:rPr>
          <w:fldChar w:fldCharType="separate"/>
        </w:r>
        <w:r>
          <w:rPr>
            <w:noProof/>
            <w:webHidden/>
          </w:rPr>
          <w:t>26</w:t>
        </w:r>
        <w:r>
          <w:rPr>
            <w:noProof/>
            <w:webHidden/>
          </w:rPr>
          <w:fldChar w:fldCharType="end"/>
        </w:r>
      </w:hyperlink>
    </w:p>
    <w:p w14:paraId="123D094A" w14:textId="6FD8E583" w:rsidR="004F2077" w:rsidRDefault="004F2077">
      <w:pPr>
        <w:pStyle w:val="TOC3"/>
        <w:rPr>
          <w:rFonts w:asciiTheme="minorHAnsi" w:eastAsiaTheme="minorEastAsia" w:hAnsiTheme="minorHAnsi" w:cstheme="minorBidi"/>
          <w:noProof/>
          <w:sz w:val="22"/>
          <w:szCs w:val="22"/>
          <w:lang w:val="en-US"/>
        </w:rPr>
      </w:pPr>
      <w:hyperlink w:anchor="_Toc147925795" w:history="1">
        <w:r w:rsidRPr="00476D1C">
          <w:rPr>
            <w:rStyle w:val="Hyperlink"/>
            <w:noProof/>
          </w:rPr>
          <w:t>II.20.4. Costs of transfer</w:t>
        </w:r>
        <w:r>
          <w:rPr>
            <w:noProof/>
            <w:webHidden/>
          </w:rPr>
          <w:tab/>
        </w:r>
        <w:r>
          <w:rPr>
            <w:noProof/>
            <w:webHidden/>
          </w:rPr>
          <w:fldChar w:fldCharType="begin"/>
        </w:r>
        <w:r>
          <w:rPr>
            <w:noProof/>
            <w:webHidden/>
          </w:rPr>
          <w:instrText xml:space="preserve"> PAGEREF _Toc147925795 \h </w:instrText>
        </w:r>
        <w:r>
          <w:rPr>
            <w:noProof/>
            <w:webHidden/>
          </w:rPr>
        </w:r>
        <w:r>
          <w:rPr>
            <w:noProof/>
            <w:webHidden/>
          </w:rPr>
          <w:fldChar w:fldCharType="separate"/>
        </w:r>
        <w:r>
          <w:rPr>
            <w:noProof/>
            <w:webHidden/>
          </w:rPr>
          <w:t>26</w:t>
        </w:r>
        <w:r>
          <w:rPr>
            <w:noProof/>
            <w:webHidden/>
          </w:rPr>
          <w:fldChar w:fldCharType="end"/>
        </w:r>
      </w:hyperlink>
    </w:p>
    <w:p w14:paraId="4A9A22D8" w14:textId="1AB8C7BE" w:rsidR="004F2077" w:rsidRDefault="004F2077">
      <w:pPr>
        <w:pStyle w:val="TOC3"/>
        <w:rPr>
          <w:rFonts w:asciiTheme="minorHAnsi" w:eastAsiaTheme="minorEastAsia" w:hAnsiTheme="minorHAnsi" w:cstheme="minorBidi"/>
          <w:noProof/>
          <w:sz w:val="22"/>
          <w:szCs w:val="22"/>
          <w:lang w:val="en-US"/>
        </w:rPr>
      </w:pPr>
      <w:hyperlink w:anchor="_Toc147925796" w:history="1">
        <w:r w:rsidRPr="00476D1C">
          <w:rPr>
            <w:rStyle w:val="Hyperlink"/>
            <w:noProof/>
          </w:rPr>
          <w:t>II.20.5. Pre-financing, performance and money retention guarantees</w:t>
        </w:r>
        <w:r>
          <w:rPr>
            <w:noProof/>
            <w:webHidden/>
          </w:rPr>
          <w:tab/>
        </w:r>
        <w:r>
          <w:rPr>
            <w:noProof/>
            <w:webHidden/>
          </w:rPr>
          <w:fldChar w:fldCharType="begin"/>
        </w:r>
        <w:r>
          <w:rPr>
            <w:noProof/>
            <w:webHidden/>
          </w:rPr>
          <w:instrText xml:space="preserve"> PAGEREF _Toc147925796 \h </w:instrText>
        </w:r>
        <w:r>
          <w:rPr>
            <w:noProof/>
            <w:webHidden/>
          </w:rPr>
        </w:r>
        <w:r>
          <w:rPr>
            <w:noProof/>
            <w:webHidden/>
          </w:rPr>
          <w:fldChar w:fldCharType="separate"/>
        </w:r>
        <w:r>
          <w:rPr>
            <w:noProof/>
            <w:webHidden/>
          </w:rPr>
          <w:t>26</w:t>
        </w:r>
        <w:r>
          <w:rPr>
            <w:noProof/>
            <w:webHidden/>
          </w:rPr>
          <w:fldChar w:fldCharType="end"/>
        </w:r>
      </w:hyperlink>
    </w:p>
    <w:p w14:paraId="1637837A" w14:textId="39CEE11E" w:rsidR="004F2077" w:rsidRDefault="004F2077">
      <w:pPr>
        <w:pStyle w:val="TOC3"/>
        <w:rPr>
          <w:rFonts w:asciiTheme="minorHAnsi" w:eastAsiaTheme="minorEastAsia" w:hAnsiTheme="minorHAnsi" w:cstheme="minorBidi"/>
          <w:noProof/>
          <w:sz w:val="22"/>
          <w:szCs w:val="22"/>
          <w:lang w:val="en-US"/>
        </w:rPr>
      </w:pPr>
      <w:hyperlink w:anchor="_Toc147925797" w:history="1">
        <w:r w:rsidRPr="00476D1C">
          <w:rPr>
            <w:rStyle w:val="Hyperlink"/>
            <w:noProof/>
          </w:rPr>
          <w:t>II.20.6. Interim payments and payment of the balance</w:t>
        </w:r>
        <w:r>
          <w:rPr>
            <w:noProof/>
            <w:webHidden/>
          </w:rPr>
          <w:tab/>
        </w:r>
        <w:r>
          <w:rPr>
            <w:noProof/>
            <w:webHidden/>
          </w:rPr>
          <w:fldChar w:fldCharType="begin"/>
        </w:r>
        <w:r>
          <w:rPr>
            <w:noProof/>
            <w:webHidden/>
          </w:rPr>
          <w:instrText xml:space="preserve"> PAGEREF _Toc147925797 \h </w:instrText>
        </w:r>
        <w:r>
          <w:rPr>
            <w:noProof/>
            <w:webHidden/>
          </w:rPr>
        </w:r>
        <w:r>
          <w:rPr>
            <w:noProof/>
            <w:webHidden/>
          </w:rPr>
          <w:fldChar w:fldCharType="separate"/>
        </w:r>
        <w:r>
          <w:rPr>
            <w:noProof/>
            <w:webHidden/>
          </w:rPr>
          <w:t>27</w:t>
        </w:r>
        <w:r>
          <w:rPr>
            <w:noProof/>
            <w:webHidden/>
          </w:rPr>
          <w:fldChar w:fldCharType="end"/>
        </w:r>
      </w:hyperlink>
    </w:p>
    <w:p w14:paraId="6ABB8BFA" w14:textId="4552988F" w:rsidR="004F2077" w:rsidRDefault="004F2077">
      <w:pPr>
        <w:pStyle w:val="TOC3"/>
        <w:rPr>
          <w:rFonts w:asciiTheme="minorHAnsi" w:eastAsiaTheme="minorEastAsia" w:hAnsiTheme="minorHAnsi" w:cstheme="minorBidi"/>
          <w:noProof/>
          <w:sz w:val="22"/>
          <w:szCs w:val="22"/>
          <w:lang w:val="en-US"/>
        </w:rPr>
      </w:pPr>
      <w:hyperlink w:anchor="_Toc147925798" w:history="1">
        <w:r w:rsidRPr="00476D1C">
          <w:rPr>
            <w:rStyle w:val="Hyperlink"/>
            <w:noProof/>
          </w:rPr>
          <w:t>II.20.7. Suspension of the time allowed for payment</w:t>
        </w:r>
        <w:r>
          <w:rPr>
            <w:noProof/>
            <w:webHidden/>
          </w:rPr>
          <w:tab/>
        </w:r>
        <w:r>
          <w:rPr>
            <w:noProof/>
            <w:webHidden/>
          </w:rPr>
          <w:fldChar w:fldCharType="begin"/>
        </w:r>
        <w:r>
          <w:rPr>
            <w:noProof/>
            <w:webHidden/>
          </w:rPr>
          <w:instrText xml:space="preserve"> PAGEREF _Toc147925798 \h </w:instrText>
        </w:r>
        <w:r>
          <w:rPr>
            <w:noProof/>
            <w:webHidden/>
          </w:rPr>
        </w:r>
        <w:r>
          <w:rPr>
            <w:noProof/>
            <w:webHidden/>
          </w:rPr>
          <w:fldChar w:fldCharType="separate"/>
        </w:r>
        <w:r>
          <w:rPr>
            <w:noProof/>
            <w:webHidden/>
          </w:rPr>
          <w:t>27</w:t>
        </w:r>
        <w:r>
          <w:rPr>
            <w:noProof/>
            <w:webHidden/>
          </w:rPr>
          <w:fldChar w:fldCharType="end"/>
        </w:r>
      </w:hyperlink>
    </w:p>
    <w:p w14:paraId="37F5D98D" w14:textId="13AD2E4E" w:rsidR="004F2077" w:rsidRDefault="004F2077">
      <w:pPr>
        <w:pStyle w:val="TOC3"/>
        <w:rPr>
          <w:rFonts w:asciiTheme="minorHAnsi" w:eastAsiaTheme="minorEastAsia" w:hAnsiTheme="minorHAnsi" w:cstheme="minorBidi"/>
          <w:noProof/>
          <w:sz w:val="22"/>
          <w:szCs w:val="22"/>
          <w:lang w:val="en-US"/>
        </w:rPr>
      </w:pPr>
      <w:hyperlink w:anchor="_Toc147925799" w:history="1">
        <w:r w:rsidRPr="00476D1C">
          <w:rPr>
            <w:rStyle w:val="Hyperlink"/>
            <w:noProof/>
          </w:rPr>
          <w:t>II.20.8. Interest on late payment</w:t>
        </w:r>
        <w:r>
          <w:rPr>
            <w:noProof/>
            <w:webHidden/>
          </w:rPr>
          <w:tab/>
        </w:r>
        <w:r>
          <w:rPr>
            <w:noProof/>
            <w:webHidden/>
          </w:rPr>
          <w:fldChar w:fldCharType="begin"/>
        </w:r>
        <w:r>
          <w:rPr>
            <w:noProof/>
            <w:webHidden/>
          </w:rPr>
          <w:instrText xml:space="preserve"> PAGEREF _Toc147925799 \h </w:instrText>
        </w:r>
        <w:r>
          <w:rPr>
            <w:noProof/>
            <w:webHidden/>
          </w:rPr>
        </w:r>
        <w:r>
          <w:rPr>
            <w:noProof/>
            <w:webHidden/>
          </w:rPr>
          <w:fldChar w:fldCharType="separate"/>
        </w:r>
        <w:r>
          <w:rPr>
            <w:noProof/>
            <w:webHidden/>
          </w:rPr>
          <w:t>27</w:t>
        </w:r>
        <w:r>
          <w:rPr>
            <w:noProof/>
            <w:webHidden/>
          </w:rPr>
          <w:fldChar w:fldCharType="end"/>
        </w:r>
      </w:hyperlink>
    </w:p>
    <w:p w14:paraId="6DA7C6FE" w14:textId="4B34DA1C" w:rsidR="004F2077" w:rsidRDefault="004F2077">
      <w:pPr>
        <w:pStyle w:val="TOC2"/>
        <w:rPr>
          <w:rFonts w:asciiTheme="minorHAnsi" w:eastAsiaTheme="minorEastAsia" w:hAnsiTheme="minorHAnsi" w:cstheme="minorBidi"/>
          <w:noProof/>
          <w:szCs w:val="22"/>
          <w:lang w:val="en-US"/>
        </w:rPr>
      </w:pPr>
      <w:hyperlink w:anchor="_Toc147925800" w:history="1">
        <w:r w:rsidRPr="00476D1C">
          <w:rPr>
            <w:rStyle w:val="Hyperlink"/>
            <w:noProof/>
          </w:rPr>
          <w:t>II.21. Recovery</w:t>
        </w:r>
        <w:r>
          <w:rPr>
            <w:noProof/>
            <w:webHidden/>
          </w:rPr>
          <w:tab/>
        </w:r>
        <w:r>
          <w:rPr>
            <w:noProof/>
            <w:webHidden/>
          </w:rPr>
          <w:fldChar w:fldCharType="begin"/>
        </w:r>
        <w:r>
          <w:rPr>
            <w:noProof/>
            <w:webHidden/>
          </w:rPr>
          <w:instrText xml:space="preserve"> PAGEREF _Toc147925800 \h </w:instrText>
        </w:r>
        <w:r>
          <w:rPr>
            <w:noProof/>
            <w:webHidden/>
          </w:rPr>
        </w:r>
        <w:r>
          <w:rPr>
            <w:noProof/>
            <w:webHidden/>
          </w:rPr>
          <w:fldChar w:fldCharType="separate"/>
        </w:r>
        <w:r>
          <w:rPr>
            <w:noProof/>
            <w:webHidden/>
          </w:rPr>
          <w:t>28</w:t>
        </w:r>
        <w:r>
          <w:rPr>
            <w:noProof/>
            <w:webHidden/>
          </w:rPr>
          <w:fldChar w:fldCharType="end"/>
        </w:r>
      </w:hyperlink>
    </w:p>
    <w:p w14:paraId="5889F722" w14:textId="18DFE7D2" w:rsidR="004F2077" w:rsidRDefault="004F2077">
      <w:pPr>
        <w:pStyle w:val="TOC2"/>
        <w:rPr>
          <w:rFonts w:asciiTheme="minorHAnsi" w:eastAsiaTheme="minorEastAsia" w:hAnsiTheme="minorHAnsi" w:cstheme="minorBidi"/>
          <w:noProof/>
          <w:szCs w:val="22"/>
          <w:lang w:val="en-US"/>
        </w:rPr>
      </w:pPr>
      <w:hyperlink w:anchor="_Toc147925801" w:history="1">
        <w:r w:rsidRPr="00476D1C">
          <w:rPr>
            <w:rStyle w:val="Hyperlink"/>
            <w:noProof/>
          </w:rPr>
          <w:t>II.22. Checks and audits</w:t>
        </w:r>
        <w:r>
          <w:rPr>
            <w:noProof/>
            <w:webHidden/>
          </w:rPr>
          <w:tab/>
        </w:r>
        <w:r>
          <w:rPr>
            <w:noProof/>
            <w:webHidden/>
          </w:rPr>
          <w:fldChar w:fldCharType="begin"/>
        </w:r>
        <w:r>
          <w:rPr>
            <w:noProof/>
            <w:webHidden/>
          </w:rPr>
          <w:instrText xml:space="preserve"> PAGEREF _Toc147925801 \h </w:instrText>
        </w:r>
        <w:r>
          <w:rPr>
            <w:noProof/>
            <w:webHidden/>
          </w:rPr>
        </w:r>
        <w:r>
          <w:rPr>
            <w:noProof/>
            <w:webHidden/>
          </w:rPr>
          <w:fldChar w:fldCharType="separate"/>
        </w:r>
        <w:r>
          <w:rPr>
            <w:noProof/>
            <w:webHidden/>
          </w:rPr>
          <w:t>29</w:t>
        </w:r>
        <w:r>
          <w:rPr>
            <w:noProof/>
            <w:webHidden/>
          </w:rPr>
          <w:fldChar w:fldCharType="end"/>
        </w:r>
      </w:hyperlink>
    </w:p>
    <w:p w14:paraId="3FDAACBE" w14:textId="6F1363BA" w:rsidR="004F2077" w:rsidRDefault="004F2077">
      <w:pPr>
        <w:pStyle w:val="TOC1"/>
        <w:rPr>
          <w:rFonts w:asciiTheme="minorHAnsi" w:eastAsiaTheme="minorEastAsia" w:hAnsiTheme="minorHAnsi" w:cstheme="minorBidi"/>
          <w:noProof/>
          <w:color w:val="auto"/>
          <w:sz w:val="22"/>
          <w:szCs w:val="22"/>
          <w:lang w:val="en-US"/>
        </w:rPr>
      </w:pPr>
      <w:hyperlink w:anchor="_Toc147925802" w:history="1">
        <w:r w:rsidRPr="00476D1C">
          <w:rPr>
            <w:rStyle w:val="Hyperlink"/>
            <w:noProof/>
          </w:rPr>
          <w:t>III.</w:t>
        </w:r>
        <w:r>
          <w:rPr>
            <w:rFonts w:asciiTheme="minorHAnsi" w:eastAsiaTheme="minorEastAsia" w:hAnsiTheme="minorHAnsi" w:cstheme="minorBidi"/>
            <w:noProof/>
            <w:color w:val="auto"/>
            <w:sz w:val="22"/>
            <w:szCs w:val="22"/>
            <w:lang w:val="en-US"/>
          </w:rPr>
          <w:tab/>
        </w:r>
        <w:r w:rsidRPr="00476D1C">
          <w:rPr>
            <w:rStyle w:val="Hyperlink"/>
            <w:noProof/>
          </w:rPr>
          <w:t>ANNEXES</w:t>
        </w:r>
        <w:r>
          <w:rPr>
            <w:noProof/>
            <w:webHidden/>
          </w:rPr>
          <w:tab/>
        </w:r>
        <w:r>
          <w:rPr>
            <w:noProof/>
            <w:webHidden/>
          </w:rPr>
          <w:fldChar w:fldCharType="begin"/>
        </w:r>
        <w:r>
          <w:rPr>
            <w:noProof/>
            <w:webHidden/>
          </w:rPr>
          <w:instrText xml:space="preserve"> PAGEREF _Toc147925802 \h </w:instrText>
        </w:r>
        <w:r>
          <w:rPr>
            <w:noProof/>
            <w:webHidden/>
          </w:rPr>
        </w:r>
        <w:r>
          <w:rPr>
            <w:noProof/>
            <w:webHidden/>
          </w:rPr>
          <w:fldChar w:fldCharType="separate"/>
        </w:r>
        <w:r>
          <w:rPr>
            <w:noProof/>
            <w:webHidden/>
          </w:rPr>
          <w:t>30</w:t>
        </w:r>
        <w:r>
          <w:rPr>
            <w:noProof/>
            <w:webHidden/>
          </w:rPr>
          <w:fldChar w:fldCharType="end"/>
        </w:r>
      </w:hyperlink>
    </w:p>
    <w:p w14:paraId="4321C340" w14:textId="09DF6BF4" w:rsidR="004F2077" w:rsidRDefault="004F2077">
      <w:pPr>
        <w:pStyle w:val="TOC1"/>
        <w:rPr>
          <w:rFonts w:asciiTheme="minorHAnsi" w:eastAsiaTheme="minorEastAsia" w:hAnsiTheme="minorHAnsi" w:cstheme="minorBidi"/>
          <w:noProof/>
          <w:color w:val="auto"/>
          <w:sz w:val="22"/>
          <w:szCs w:val="22"/>
          <w:lang w:val="en-US"/>
        </w:rPr>
      </w:pPr>
      <w:hyperlink w:anchor="_Toc147925803" w:history="1">
        <w:r w:rsidRPr="00476D1C">
          <w:rPr>
            <w:rStyle w:val="Hyperlink"/>
            <w:noProof/>
          </w:rPr>
          <w:t>Specifications</w:t>
        </w:r>
        <w:r>
          <w:rPr>
            <w:noProof/>
            <w:webHidden/>
          </w:rPr>
          <w:tab/>
        </w:r>
        <w:r>
          <w:rPr>
            <w:noProof/>
            <w:webHidden/>
          </w:rPr>
          <w:fldChar w:fldCharType="begin"/>
        </w:r>
        <w:r>
          <w:rPr>
            <w:noProof/>
            <w:webHidden/>
          </w:rPr>
          <w:instrText xml:space="preserve"> PAGEREF _Toc147925803 \h </w:instrText>
        </w:r>
        <w:r>
          <w:rPr>
            <w:noProof/>
            <w:webHidden/>
          </w:rPr>
        </w:r>
        <w:r>
          <w:rPr>
            <w:noProof/>
            <w:webHidden/>
          </w:rPr>
          <w:fldChar w:fldCharType="separate"/>
        </w:r>
        <w:r>
          <w:rPr>
            <w:noProof/>
            <w:webHidden/>
          </w:rPr>
          <w:t>31</w:t>
        </w:r>
        <w:r>
          <w:rPr>
            <w:noProof/>
            <w:webHidden/>
          </w:rPr>
          <w:fldChar w:fldCharType="end"/>
        </w:r>
      </w:hyperlink>
    </w:p>
    <w:p w14:paraId="014C3A02" w14:textId="3408FCBA" w:rsidR="004F2077" w:rsidRDefault="004F2077">
      <w:pPr>
        <w:pStyle w:val="TOC1"/>
        <w:rPr>
          <w:rFonts w:asciiTheme="minorHAnsi" w:eastAsiaTheme="minorEastAsia" w:hAnsiTheme="minorHAnsi" w:cstheme="minorBidi"/>
          <w:noProof/>
          <w:color w:val="auto"/>
          <w:sz w:val="22"/>
          <w:szCs w:val="22"/>
          <w:lang w:val="en-US"/>
        </w:rPr>
      </w:pPr>
      <w:hyperlink w:anchor="_Toc147925804" w:history="1">
        <w:r w:rsidRPr="00476D1C">
          <w:rPr>
            <w:rStyle w:val="Hyperlink"/>
            <w:noProof/>
          </w:rPr>
          <w:t>Contractor’s Offer</w:t>
        </w:r>
        <w:r>
          <w:rPr>
            <w:noProof/>
            <w:webHidden/>
          </w:rPr>
          <w:tab/>
        </w:r>
        <w:r>
          <w:rPr>
            <w:noProof/>
            <w:webHidden/>
          </w:rPr>
          <w:fldChar w:fldCharType="begin"/>
        </w:r>
        <w:r>
          <w:rPr>
            <w:noProof/>
            <w:webHidden/>
          </w:rPr>
          <w:instrText xml:space="preserve"> PAGEREF _Toc147925804 \h </w:instrText>
        </w:r>
        <w:r>
          <w:rPr>
            <w:noProof/>
            <w:webHidden/>
          </w:rPr>
        </w:r>
        <w:r>
          <w:rPr>
            <w:noProof/>
            <w:webHidden/>
          </w:rPr>
          <w:fldChar w:fldCharType="separate"/>
        </w:r>
        <w:r>
          <w:rPr>
            <w:noProof/>
            <w:webHidden/>
          </w:rPr>
          <w:t>32</w:t>
        </w:r>
        <w:r>
          <w:rPr>
            <w:noProof/>
            <w:webHidden/>
          </w:rPr>
          <w:fldChar w:fldCharType="end"/>
        </w:r>
      </w:hyperlink>
    </w:p>
    <w:p w14:paraId="645A0457" w14:textId="5A0BA25B" w:rsidR="004F2077" w:rsidRDefault="004F2077">
      <w:pPr>
        <w:pStyle w:val="TOC1"/>
        <w:rPr>
          <w:rFonts w:asciiTheme="minorHAnsi" w:eastAsiaTheme="minorEastAsia" w:hAnsiTheme="minorHAnsi" w:cstheme="minorBidi"/>
          <w:noProof/>
          <w:color w:val="auto"/>
          <w:sz w:val="22"/>
          <w:szCs w:val="22"/>
          <w:lang w:val="en-US"/>
        </w:rPr>
      </w:pPr>
      <w:hyperlink w:anchor="_Toc147925805" w:history="1">
        <w:r w:rsidRPr="00476D1C">
          <w:rPr>
            <w:rStyle w:val="Hyperlink"/>
            <w:noProof/>
          </w:rPr>
          <w:t>Purchase Order</w:t>
        </w:r>
        <w:r>
          <w:rPr>
            <w:noProof/>
            <w:webHidden/>
          </w:rPr>
          <w:tab/>
        </w:r>
        <w:r>
          <w:rPr>
            <w:noProof/>
            <w:webHidden/>
          </w:rPr>
          <w:fldChar w:fldCharType="begin"/>
        </w:r>
        <w:r>
          <w:rPr>
            <w:noProof/>
            <w:webHidden/>
          </w:rPr>
          <w:instrText xml:space="preserve"> PAGEREF _Toc147925805 \h </w:instrText>
        </w:r>
        <w:r>
          <w:rPr>
            <w:noProof/>
            <w:webHidden/>
          </w:rPr>
        </w:r>
        <w:r>
          <w:rPr>
            <w:noProof/>
            <w:webHidden/>
          </w:rPr>
          <w:fldChar w:fldCharType="separate"/>
        </w:r>
        <w:r>
          <w:rPr>
            <w:noProof/>
            <w:webHidden/>
          </w:rPr>
          <w:t>33</w:t>
        </w:r>
        <w:r>
          <w:rPr>
            <w:noProof/>
            <w:webHidden/>
          </w:rPr>
          <w:fldChar w:fldCharType="end"/>
        </w:r>
      </w:hyperlink>
    </w:p>
    <w:p w14:paraId="3D9C7AB4" w14:textId="63AF0876" w:rsidR="00AF6234" w:rsidRPr="003B349A" w:rsidRDefault="003B349A" w:rsidP="00AF6234">
      <w:pPr>
        <w:rPr>
          <w:rFonts w:ascii="Garamond" w:hAnsi="Garamond"/>
        </w:rPr>
      </w:pPr>
      <w:r>
        <w:rPr>
          <w:rFonts w:ascii="Garamond" w:hAnsi="Garamond"/>
          <w:caps/>
          <w:color w:val="002060"/>
          <w:sz w:val="22"/>
          <w:szCs w:val="22"/>
          <w:lang w:eastAsia="en-US"/>
        </w:rPr>
        <w:fldChar w:fldCharType="end"/>
      </w:r>
    </w:p>
    <w:p w14:paraId="371C0EE7" w14:textId="77777777" w:rsidR="00AF6234" w:rsidRPr="003B349A" w:rsidRDefault="00AF6234" w:rsidP="00AF6234">
      <w:pPr>
        <w:rPr>
          <w:rFonts w:ascii="Garamond" w:hAnsi="Garamond"/>
        </w:rPr>
      </w:pPr>
    </w:p>
    <w:p w14:paraId="4A7480A5" w14:textId="77777777" w:rsidR="00AF6234" w:rsidRPr="003B349A" w:rsidRDefault="00AF6234" w:rsidP="00AF6234">
      <w:pPr>
        <w:rPr>
          <w:rFonts w:ascii="Garamond" w:hAnsi="Garamond"/>
          <w:sz w:val="22"/>
          <w:szCs w:val="22"/>
        </w:rPr>
        <w:sectPr w:rsidR="00AF6234" w:rsidRPr="003B349A" w:rsidSect="00521C90">
          <w:pgSz w:w="11906" w:h="16838"/>
          <w:pgMar w:top="1247" w:right="1418" w:bottom="1418" w:left="1418" w:header="567" w:footer="567" w:gutter="0"/>
          <w:cols w:space="720"/>
          <w:docGrid w:linePitch="326"/>
        </w:sectPr>
      </w:pPr>
    </w:p>
    <w:p w14:paraId="727813C7" w14:textId="77777777" w:rsidR="006712C1" w:rsidRPr="003B349A" w:rsidRDefault="000A0B30" w:rsidP="00915314">
      <w:pPr>
        <w:pStyle w:val="Heading1"/>
        <w:rPr>
          <w:rFonts w:ascii="Garamond" w:hAnsi="Garamond"/>
        </w:rPr>
      </w:pPr>
      <w:bookmarkStart w:id="5" w:name="_Toc147925732"/>
      <w:r w:rsidRPr="003B349A">
        <w:rPr>
          <w:rFonts w:ascii="Garamond" w:hAnsi="Garamond"/>
        </w:rPr>
        <w:lastRenderedPageBreak/>
        <w:t>Special Conditions</w:t>
      </w:r>
      <w:bookmarkEnd w:id="1"/>
      <w:bookmarkEnd w:id="2"/>
      <w:bookmarkEnd w:id="3"/>
      <w:bookmarkEnd w:id="5"/>
    </w:p>
    <w:p w14:paraId="039BB155" w14:textId="77777777" w:rsidR="002B4201" w:rsidRPr="003B349A" w:rsidRDefault="002B4201" w:rsidP="004F19C9">
      <w:pPr>
        <w:pStyle w:val="Heading2"/>
      </w:pPr>
      <w:bookmarkStart w:id="6" w:name="_Toc410815967"/>
      <w:bookmarkStart w:id="7" w:name="_Toc410827366"/>
      <w:bookmarkStart w:id="8" w:name="_Toc410827745"/>
      <w:bookmarkStart w:id="9" w:name="_Toc147925733"/>
      <w:r w:rsidRPr="003B349A">
        <w:t>Order of priorit</w:t>
      </w:r>
      <w:r w:rsidR="00A07728" w:rsidRPr="003B349A">
        <w:t>y of provisions</w:t>
      </w:r>
      <w:bookmarkEnd w:id="6"/>
      <w:bookmarkEnd w:id="7"/>
      <w:bookmarkEnd w:id="8"/>
      <w:bookmarkEnd w:id="9"/>
    </w:p>
    <w:p w14:paraId="06EEBD0F" w14:textId="77777777" w:rsidR="00F773CF" w:rsidRPr="003B349A" w:rsidRDefault="00E45AE5" w:rsidP="006324B2">
      <w:pPr>
        <w:suppressAutoHyphens/>
        <w:spacing w:before="100" w:beforeAutospacing="1" w:after="100" w:afterAutospacing="1"/>
        <w:jc w:val="both"/>
        <w:rPr>
          <w:rFonts w:ascii="Garamond" w:hAnsi="Garamond"/>
        </w:rPr>
      </w:pPr>
      <w:r w:rsidRPr="003B349A">
        <w:rPr>
          <w:rFonts w:ascii="Garamond" w:hAnsi="Garamond"/>
        </w:rPr>
        <w:t>I</w:t>
      </w:r>
      <w:r w:rsidR="00515920" w:rsidRPr="003B349A">
        <w:rPr>
          <w:rFonts w:ascii="Garamond" w:hAnsi="Garamond"/>
        </w:rPr>
        <w:t>f there is any</w:t>
      </w:r>
      <w:r w:rsidRPr="003B349A">
        <w:rPr>
          <w:rFonts w:ascii="Garamond" w:hAnsi="Garamond"/>
        </w:rPr>
        <w:t xml:space="preserve"> conflict between different </w:t>
      </w:r>
      <w:r w:rsidR="006F5005" w:rsidRPr="003B349A">
        <w:rPr>
          <w:rFonts w:ascii="Garamond" w:hAnsi="Garamond"/>
        </w:rPr>
        <w:t>provisions</w:t>
      </w:r>
      <w:r w:rsidRPr="003B349A">
        <w:rPr>
          <w:rFonts w:ascii="Garamond" w:hAnsi="Garamond"/>
        </w:rPr>
        <w:t xml:space="preserve"> in this FWC, the following rules must </w:t>
      </w:r>
      <w:r w:rsidR="00E07E16" w:rsidRPr="003B349A">
        <w:rPr>
          <w:rFonts w:ascii="Garamond" w:hAnsi="Garamond"/>
        </w:rPr>
        <w:t xml:space="preserve">be </w:t>
      </w:r>
      <w:r w:rsidRPr="003B349A">
        <w:rPr>
          <w:rFonts w:ascii="Garamond" w:hAnsi="Garamond"/>
        </w:rPr>
        <w:t>appl</w:t>
      </w:r>
      <w:r w:rsidR="00E07E16" w:rsidRPr="003B349A">
        <w:rPr>
          <w:rFonts w:ascii="Garamond" w:hAnsi="Garamond"/>
        </w:rPr>
        <w:t>ied</w:t>
      </w:r>
      <w:r w:rsidRPr="003B349A">
        <w:rPr>
          <w:rFonts w:ascii="Garamond" w:hAnsi="Garamond"/>
        </w:rPr>
        <w:t>:</w:t>
      </w:r>
    </w:p>
    <w:p w14:paraId="0FD79E40" w14:textId="77777777" w:rsidR="00F773CF" w:rsidRPr="003B349A" w:rsidRDefault="00F773CF" w:rsidP="004F19C9">
      <w:pPr>
        <w:numPr>
          <w:ilvl w:val="0"/>
          <w:numId w:val="1"/>
        </w:numPr>
        <w:spacing w:before="100" w:beforeAutospacing="1" w:after="100" w:afterAutospacing="1"/>
        <w:jc w:val="both"/>
        <w:rPr>
          <w:rFonts w:ascii="Garamond" w:hAnsi="Garamond"/>
        </w:rPr>
      </w:pPr>
      <w:r w:rsidRPr="003B349A">
        <w:rPr>
          <w:rFonts w:ascii="Garamond" w:hAnsi="Garamond"/>
        </w:rPr>
        <w:t xml:space="preserve">The </w:t>
      </w:r>
      <w:r w:rsidR="006F5005" w:rsidRPr="003B349A">
        <w:rPr>
          <w:rFonts w:ascii="Garamond" w:hAnsi="Garamond"/>
        </w:rPr>
        <w:t>provision</w:t>
      </w:r>
      <w:r w:rsidRPr="003B349A">
        <w:rPr>
          <w:rFonts w:ascii="Garamond" w:hAnsi="Garamond"/>
        </w:rPr>
        <w:t xml:space="preserve">s set out in the special conditions take precedence over those in the other parts of the FWC. </w:t>
      </w:r>
    </w:p>
    <w:p w14:paraId="5DDEC0C2" w14:textId="77777777" w:rsidR="00F773CF" w:rsidRPr="003B349A" w:rsidRDefault="00F773CF" w:rsidP="004F19C9">
      <w:pPr>
        <w:numPr>
          <w:ilvl w:val="0"/>
          <w:numId w:val="1"/>
        </w:numPr>
        <w:spacing w:before="100" w:beforeAutospacing="1" w:after="100" w:afterAutospacing="1"/>
        <w:jc w:val="both"/>
        <w:rPr>
          <w:rFonts w:ascii="Garamond" w:hAnsi="Garamond"/>
        </w:rPr>
      </w:pPr>
      <w:r w:rsidRPr="003B349A">
        <w:rPr>
          <w:rFonts w:ascii="Garamond" w:hAnsi="Garamond"/>
        </w:rPr>
        <w:t xml:space="preserve">The </w:t>
      </w:r>
      <w:r w:rsidR="006F5005" w:rsidRPr="003B349A">
        <w:rPr>
          <w:rFonts w:ascii="Garamond" w:hAnsi="Garamond"/>
        </w:rPr>
        <w:t xml:space="preserve">provisions </w:t>
      </w:r>
      <w:r w:rsidRPr="003B349A">
        <w:rPr>
          <w:rFonts w:ascii="Garamond" w:hAnsi="Garamond"/>
        </w:rPr>
        <w:t xml:space="preserve">set out in the general conditions take precedence over those in the </w:t>
      </w:r>
      <w:r w:rsidRPr="003B349A">
        <w:rPr>
          <w:rFonts w:ascii="Garamond" w:hAnsi="Garamond"/>
          <w:i/>
        </w:rPr>
        <w:t>order form</w:t>
      </w:r>
      <w:r w:rsidRPr="003B349A">
        <w:rPr>
          <w:rFonts w:ascii="Garamond" w:hAnsi="Garamond"/>
        </w:rPr>
        <w:t xml:space="preserve"> and specific contract </w:t>
      </w:r>
      <w:r w:rsidR="001451E0" w:rsidRPr="003B349A">
        <w:rPr>
          <w:rFonts w:ascii="Garamond" w:hAnsi="Garamond"/>
        </w:rPr>
        <w:t>(Annex III)</w:t>
      </w:r>
    </w:p>
    <w:p w14:paraId="4595C591" w14:textId="77777777" w:rsidR="00F773CF" w:rsidRPr="003B349A" w:rsidRDefault="00F773CF" w:rsidP="004F19C9">
      <w:pPr>
        <w:numPr>
          <w:ilvl w:val="0"/>
          <w:numId w:val="1"/>
        </w:numPr>
        <w:spacing w:before="100" w:beforeAutospacing="1" w:after="100" w:afterAutospacing="1"/>
        <w:jc w:val="both"/>
        <w:rPr>
          <w:rFonts w:ascii="Garamond" w:hAnsi="Garamond"/>
        </w:rPr>
      </w:pPr>
      <w:r w:rsidRPr="003B349A">
        <w:rPr>
          <w:rFonts w:ascii="Garamond" w:hAnsi="Garamond"/>
        </w:rPr>
        <w:t xml:space="preserve">The </w:t>
      </w:r>
      <w:r w:rsidR="006F5005" w:rsidRPr="003B349A">
        <w:rPr>
          <w:rFonts w:ascii="Garamond" w:hAnsi="Garamond"/>
        </w:rPr>
        <w:t xml:space="preserve">provisions </w:t>
      </w:r>
      <w:r w:rsidRPr="003B349A">
        <w:rPr>
          <w:rFonts w:ascii="Garamond" w:hAnsi="Garamond"/>
        </w:rPr>
        <w:t xml:space="preserve">set out in the </w:t>
      </w:r>
      <w:r w:rsidRPr="003B349A">
        <w:rPr>
          <w:rFonts w:ascii="Garamond" w:hAnsi="Garamond"/>
          <w:i/>
        </w:rPr>
        <w:t>order form</w:t>
      </w:r>
      <w:r w:rsidRPr="003B349A">
        <w:rPr>
          <w:rFonts w:ascii="Garamond" w:hAnsi="Garamond"/>
        </w:rPr>
        <w:t xml:space="preserve"> and specific contract </w:t>
      </w:r>
      <w:r w:rsidR="001451E0" w:rsidRPr="003B349A">
        <w:rPr>
          <w:rFonts w:ascii="Garamond" w:hAnsi="Garamond"/>
        </w:rPr>
        <w:t xml:space="preserve">(Annex III) </w:t>
      </w:r>
      <w:r w:rsidRPr="003B349A">
        <w:rPr>
          <w:rFonts w:ascii="Garamond" w:hAnsi="Garamond"/>
        </w:rPr>
        <w:t xml:space="preserve">take precedence over those in the other annexes. </w:t>
      </w:r>
    </w:p>
    <w:p w14:paraId="1DC92584" w14:textId="77777777" w:rsidR="00F773CF" w:rsidRPr="003B349A" w:rsidRDefault="00F773CF" w:rsidP="004F19C9">
      <w:pPr>
        <w:numPr>
          <w:ilvl w:val="0"/>
          <w:numId w:val="1"/>
        </w:numPr>
        <w:spacing w:before="100" w:beforeAutospacing="1" w:after="100" w:afterAutospacing="1"/>
        <w:jc w:val="both"/>
        <w:rPr>
          <w:rFonts w:ascii="Garamond" w:hAnsi="Garamond"/>
        </w:rPr>
      </w:pPr>
      <w:r w:rsidRPr="003B349A">
        <w:rPr>
          <w:rFonts w:ascii="Garamond" w:hAnsi="Garamond"/>
        </w:rPr>
        <w:t xml:space="preserve">The </w:t>
      </w:r>
      <w:r w:rsidR="006F5005" w:rsidRPr="003B349A">
        <w:rPr>
          <w:rFonts w:ascii="Garamond" w:hAnsi="Garamond"/>
        </w:rPr>
        <w:t xml:space="preserve">provisions </w:t>
      </w:r>
      <w:r w:rsidRPr="003B349A">
        <w:rPr>
          <w:rFonts w:ascii="Garamond" w:hAnsi="Garamond"/>
        </w:rPr>
        <w:t>set out in the tender specifications (Annex I) take precedence over those in the tender (Annex II).</w:t>
      </w:r>
    </w:p>
    <w:p w14:paraId="48B10AA0" w14:textId="77777777" w:rsidR="00F773CF" w:rsidRPr="003B349A" w:rsidRDefault="00F773CF" w:rsidP="004F19C9">
      <w:pPr>
        <w:numPr>
          <w:ilvl w:val="0"/>
          <w:numId w:val="1"/>
        </w:numPr>
        <w:spacing w:before="100" w:beforeAutospacing="1" w:after="100" w:afterAutospacing="1"/>
        <w:jc w:val="both"/>
        <w:rPr>
          <w:rFonts w:ascii="Garamond" w:hAnsi="Garamond"/>
        </w:rPr>
      </w:pPr>
      <w:r w:rsidRPr="003B349A">
        <w:rPr>
          <w:rFonts w:ascii="Garamond" w:hAnsi="Garamond"/>
        </w:rPr>
        <w:t xml:space="preserve">The </w:t>
      </w:r>
      <w:r w:rsidR="006F5005" w:rsidRPr="003B349A">
        <w:rPr>
          <w:rFonts w:ascii="Garamond" w:hAnsi="Garamond"/>
        </w:rPr>
        <w:t xml:space="preserve">provisions </w:t>
      </w:r>
      <w:r w:rsidRPr="003B349A">
        <w:rPr>
          <w:rFonts w:ascii="Garamond" w:hAnsi="Garamond"/>
        </w:rPr>
        <w:t xml:space="preserve">set out in the FWC take precedence over those in the specific contracts. </w:t>
      </w:r>
    </w:p>
    <w:p w14:paraId="4AF17584" w14:textId="77777777" w:rsidR="002E76FD" w:rsidRPr="003B349A" w:rsidRDefault="002E76FD" w:rsidP="002E76FD">
      <w:pPr>
        <w:suppressAutoHyphens/>
        <w:spacing w:before="100" w:beforeAutospacing="1" w:after="100" w:afterAutospacing="1"/>
        <w:jc w:val="both"/>
        <w:rPr>
          <w:rFonts w:ascii="Garamond" w:hAnsi="Garamond"/>
        </w:rPr>
      </w:pPr>
      <w:r w:rsidRPr="003B349A">
        <w:rPr>
          <w:rFonts w:ascii="Garamond" w:hAnsi="Garamond"/>
        </w:rPr>
        <w:t xml:space="preserve">Any reference to specific contracts applies also to order forms. </w:t>
      </w:r>
    </w:p>
    <w:p w14:paraId="2C36172E" w14:textId="77777777" w:rsidR="002B4201" w:rsidRPr="003B349A" w:rsidRDefault="002B4201" w:rsidP="004F19C9">
      <w:pPr>
        <w:pStyle w:val="Heading2"/>
      </w:pPr>
      <w:bookmarkStart w:id="10" w:name="_Toc410815968"/>
      <w:bookmarkStart w:id="11" w:name="_Toc410827367"/>
      <w:bookmarkStart w:id="12" w:name="_Toc410827746"/>
      <w:bookmarkStart w:id="13" w:name="_Hlk45203511"/>
      <w:bookmarkStart w:id="14" w:name="_Toc147925734"/>
      <w:r w:rsidRPr="003B349A">
        <w:t>Subject matter</w:t>
      </w:r>
      <w:bookmarkEnd w:id="10"/>
      <w:bookmarkEnd w:id="11"/>
      <w:bookmarkEnd w:id="12"/>
      <w:bookmarkEnd w:id="14"/>
    </w:p>
    <w:p w14:paraId="32240B77" w14:textId="2079A9BA" w:rsidR="00C16994" w:rsidRPr="003B349A" w:rsidRDefault="002B4201" w:rsidP="008E423B">
      <w:pPr>
        <w:suppressAutoHyphens/>
        <w:spacing w:before="100" w:beforeAutospacing="1" w:after="100" w:afterAutospacing="1"/>
        <w:jc w:val="both"/>
        <w:rPr>
          <w:rFonts w:ascii="Garamond" w:hAnsi="Garamond"/>
        </w:rPr>
      </w:pPr>
      <w:bookmarkStart w:id="15" w:name="_Hlk45203579"/>
      <w:r w:rsidRPr="003B349A">
        <w:rPr>
          <w:rFonts w:ascii="Garamond" w:hAnsi="Garamond"/>
        </w:rPr>
        <w:t>The</w:t>
      </w:r>
      <w:r w:rsidRPr="003B349A">
        <w:rPr>
          <w:rFonts w:ascii="Garamond" w:hAnsi="Garamond"/>
          <w:b/>
        </w:rPr>
        <w:t xml:space="preserve"> </w:t>
      </w:r>
      <w:r w:rsidRPr="003B349A">
        <w:rPr>
          <w:rFonts w:ascii="Garamond" w:hAnsi="Garamond"/>
        </w:rPr>
        <w:t>subject matter of the FWC is</w:t>
      </w:r>
      <w:r w:rsidR="009A6F4D" w:rsidRPr="003B349A">
        <w:rPr>
          <w:rFonts w:ascii="Garamond" w:hAnsi="Garamond"/>
        </w:rPr>
        <w:t xml:space="preserve"> the </w:t>
      </w:r>
      <w:r w:rsidR="009A6F4D" w:rsidRPr="003B349A">
        <w:rPr>
          <w:rFonts w:ascii="Garamond" w:hAnsi="Garamond"/>
          <w:b/>
        </w:rPr>
        <w:t>Supply of School Agendas</w:t>
      </w:r>
      <w:r w:rsidR="009A6F4D" w:rsidRPr="003B349A">
        <w:rPr>
          <w:rFonts w:ascii="Garamond" w:hAnsi="Garamond"/>
        </w:rPr>
        <w:t xml:space="preserve"> for the European School of Mol</w:t>
      </w:r>
      <w:r w:rsidR="00A925F5" w:rsidRPr="003B349A">
        <w:rPr>
          <w:rFonts w:ascii="Garamond" w:hAnsi="Garamond"/>
        </w:rPr>
        <w:t>.</w:t>
      </w:r>
      <w:bookmarkEnd w:id="15"/>
    </w:p>
    <w:p w14:paraId="2BD8A036" w14:textId="77777777" w:rsidR="00610DA7" w:rsidRPr="003B349A" w:rsidRDefault="00331C28" w:rsidP="008E423B">
      <w:pPr>
        <w:suppressAutoHyphens/>
        <w:spacing w:before="100" w:beforeAutospacing="1" w:after="100" w:afterAutospacing="1"/>
        <w:jc w:val="both"/>
        <w:rPr>
          <w:rFonts w:ascii="Garamond" w:hAnsi="Garamond"/>
        </w:rPr>
      </w:pPr>
      <w:r w:rsidRPr="003B349A">
        <w:rPr>
          <w:rFonts w:ascii="Garamond" w:hAnsi="Garamond"/>
        </w:rPr>
        <w:t>T</w:t>
      </w:r>
      <w:r w:rsidR="00610DA7" w:rsidRPr="003B349A">
        <w:rPr>
          <w:rFonts w:ascii="Garamond" w:hAnsi="Garamond"/>
        </w:rPr>
        <w:t xml:space="preserve">he details of the </w:t>
      </w:r>
      <w:r w:rsidR="001617FB" w:rsidRPr="003B349A">
        <w:rPr>
          <w:rFonts w:ascii="Garamond" w:hAnsi="Garamond"/>
        </w:rPr>
        <w:t>supplies</w:t>
      </w:r>
      <w:r w:rsidR="00610DA7" w:rsidRPr="003B349A">
        <w:rPr>
          <w:rFonts w:ascii="Garamond" w:hAnsi="Garamond"/>
        </w:rPr>
        <w:t xml:space="preserve"> covered by the contract are included in the document "Invitation and specifications" in lieu of specifications</w:t>
      </w:r>
      <w:r w:rsidR="00017823" w:rsidRPr="003B349A">
        <w:rPr>
          <w:rFonts w:ascii="Garamond" w:hAnsi="Garamond"/>
        </w:rPr>
        <w:t>.</w:t>
      </w:r>
    </w:p>
    <w:p w14:paraId="3086F223" w14:textId="77777777" w:rsidR="00710631" w:rsidRPr="003B349A" w:rsidRDefault="00190626" w:rsidP="004F19C9">
      <w:pPr>
        <w:pStyle w:val="Heading2"/>
      </w:pPr>
      <w:bookmarkStart w:id="16" w:name="_Toc431897473"/>
      <w:bookmarkStart w:id="17" w:name="_Toc410815969"/>
      <w:bookmarkStart w:id="18" w:name="_Toc410827368"/>
      <w:bookmarkStart w:id="19" w:name="_Toc410827747"/>
      <w:bookmarkStart w:id="20" w:name="_Toc147925735"/>
      <w:bookmarkEnd w:id="16"/>
      <w:bookmarkEnd w:id="13"/>
      <w:r w:rsidRPr="003B349A">
        <w:t xml:space="preserve">Entry </w:t>
      </w:r>
      <w:bookmarkStart w:id="21" w:name="_Hlk45203606"/>
      <w:r w:rsidRPr="003B349A">
        <w:t xml:space="preserve">into force and </w:t>
      </w:r>
      <w:r w:rsidR="00E07E16" w:rsidRPr="003B349A">
        <w:t xml:space="preserve">duration </w:t>
      </w:r>
      <w:r w:rsidR="00220D67" w:rsidRPr="003B349A">
        <w:t xml:space="preserve">of the </w:t>
      </w:r>
      <w:bookmarkEnd w:id="17"/>
      <w:bookmarkEnd w:id="18"/>
      <w:bookmarkEnd w:id="19"/>
      <w:r w:rsidR="00E07E16" w:rsidRPr="003B349A">
        <w:t>FWC</w:t>
      </w:r>
      <w:bookmarkEnd w:id="20"/>
    </w:p>
    <w:p w14:paraId="4403FD3C" w14:textId="71AB59E2" w:rsidR="00710631" w:rsidRPr="003B349A" w:rsidRDefault="00710631" w:rsidP="00710631">
      <w:pPr>
        <w:suppressAutoHyphens/>
        <w:ind w:left="709" w:hanging="709"/>
        <w:jc w:val="both"/>
        <w:rPr>
          <w:rFonts w:ascii="Garamond" w:hAnsi="Garamond"/>
          <w:color w:val="000000"/>
        </w:rPr>
      </w:pPr>
      <w:r w:rsidRPr="003B349A">
        <w:rPr>
          <w:rFonts w:ascii="Garamond" w:hAnsi="Garamond"/>
          <w:b/>
        </w:rPr>
        <w:t>I.3.1</w:t>
      </w:r>
      <w:r w:rsidRPr="003B349A">
        <w:rPr>
          <w:rFonts w:ascii="Garamond" w:hAnsi="Garamond"/>
        </w:rPr>
        <w:tab/>
      </w:r>
      <w:bookmarkStart w:id="22" w:name="_Hlk45203642"/>
      <w:r w:rsidRPr="003B349A">
        <w:rPr>
          <w:rFonts w:ascii="Garamond" w:hAnsi="Garamond"/>
          <w:color w:val="000000"/>
        </w:rPr>
        <w:t xml:space="preserve">The contract enters into force </w:t>
      </w:r>
      <w:r w:rsidRPr="003B349A">
        <w:rPr>
          <w:rFonts w:ascii="Garamond" w:hAnsi="Garamond"/>
        </w:rPr>
        <w:t>on the date on which the last party signs it</w:t>
      </w:r>
      <w:r w:rsidR="009A6F4D" w:rsidRPr="003B349A">
        <w:rPr>
          <w:rFonts w:ascii="Garamond" w:hAnsi="Garamond"/>
          <w:color w:val="000000"/>
        </w:rPr>
        <w:t xml:space="preserve">, </w:t>
      </w:r>
      <w:r w:rsidR="009A6F4D" w:rsidRPr="003B349A">
        <w:rPr>
          <w:rFonts w:ascii="Garamond" w:hAnsi="Garamond"/>
        </w:rPr>
        <w:t xml:space="preserve"> </w:t>
      </w:r>
      <w:r w:rsidRPr="003B349A">
        <w:rPr>
          <w:rFonts w:ascii="Garamond" w:hAnsi="Garamond"/>
        </w:rPr>
        <w:t>if both parties have already signed it</w:t>
      </w:r>
      <w:r w:rsidRPr="003B349A">
        <w:rPr>
          <w:rFonts w:ascii="Garamond" w:hAnsi="Garamond"/>
          <w:color w:val="000000"/>
        </w:rPr>
        <w:t>.</w:t>
      </w:r>
    </w:p>
    <w:p w14:paraId="6816BC70" w14:textId="77777777" w:rsidR="00710631" w:rsidRPr="003B349A" w:rsidRDefault="00710631" w:rsidP="00710631">
      <w:pPr>
        <w:suppressAutoHyphens/>
        <w:ind w:left="709" w:hanging="709"/>
        <w:jc w:val="both"/>
        <w:rPr>
          <w:rFonts w:ascii="Garamond" w:hAnsi="Garamond"/>
          <w:color w:val="000000"/>
        </w:rPr>
      </w:pPr>
    </w:p>
    <w:p w14:paraId="4B480621" w14:textId="77777777" w:rsidR="00710631" w:rsidRPr="003B349A" w:rsidRDefault="00710631" w:rsidP="00710631">
      <w:pPr>
        <w:ind w:left="709" w:hanging="709"/>
        <w:jc w:val="both"/>
        <w:rPr>
          <w:rFonts w:ascii="Garamond" w:hAnsi="Garamond"/>
          <w:color w:val="000000"/>
        </w:rPr>
      </w:pPr>
      <w:r w:rsidRPr="003B349A">
        <w:rPr>
          <w:rFonts w:ascii="Garamond" w:hAnsi="Garamond"/>
          <w:b/>
          <w:color w:val="000000"/>
        </w:rPr>
        <w:t>I.3.2</w:t>
      </w:r>
      <w:r w:rsidRPr="003B349A">
        <w:rPr>
          <w:rFonts w:ascii="Garamond" w:hAnsi="Garamond"/>
          <w:color w:val="000000"/>
        </w:rPr>
        <w:tab/>
        <w:t xml:space="preserve">The </w:t>
      </w:r>
      <w:r w:rsidRPr="003B349A">
        <w:rPr>
          <w:rFonts w:ascii="Garamond" w:hAnsi="Garamond"/>
          <w:i/>
          <w:color w:val="000000"/>
        </w:rPr>
        <w:t>performance of the contract</w:t>
      </w:r>
      <w:r w:rsidRPr="003B349A">
        <w:rPr>
          <w:rFonts w:ascii="Garamond" w:hAnsi="Garamond"/>
          <w:color w:val="000000"/>
        </w:rPr>
        <w:t xml:space="preserve"> cannot start before its entry into force.</w:t>
      </w:r>
    </w:p>
    <w:p w14:paraId="251FF9FB" w14:textId="77777777" w:rsidR="00710631" w:rsidRPr="003B349A" w:rsidRDefault="00710631" w:rsidP="00710631">
      <w:pPr>
        <w:ind w:left="709" w:hanging="709"/>
        <w:jc w:val="both"/>
        <w:rPr>
          <w:rFonts w:ascii="Garamond" w:hAnsi="Garamond"/>
          <w:color w:val="000000"/>
        </w:rPr>
      </w:pPr>
    </w:p>
    <w:p w14:paraId="56C5CB6E" w14:textId="571C5BD1" w:rsidR="00710631" w:rsidRPr="003B349A" w:rsidRDefault="00710631" w:rsidP="00BC05FF">
      <w:pPr>
        <w:ind w:left="709" w:hanging="709"/>
        <w:jc w:val="both"/>
        <w:rPr>
          <w:rFonts w:ascii="Garamond" w:hAnsi="Garamond"/>
          <w:color w:val="000000"/>
        </w:rPr>
      </w:pPr>
      <w:r w:rsidRPr="003B349A">
        <w:rPr>
          <w:rFonts w:ascii="Garamond" w:hAnsi="Garamond"/>
          <w:b/>
          <w:color w:val="000000"/>
        </w:rPr>
        <w:t>I.3.</w:t>
      </w:r>
      <w:r w:rsidRPr="003B349A">
        <w:rPr>
          <w:rFonts w:ascii="Garamond" w:hAnsi="Garamond"/>
          <w:b/>
        </w:rPr>
        <w:t>3</w:t>
      </w:r>
      <w:r w:rsidRPr="003B349A">
        <w:rPr>
          <w:rFonts w:ascii="Garamond" w:hAnsi="Garamond"/>
        </w:rPr>
        <w:tab/>
      </w:r>
      <w:r w:rsidR="00BC05FF" w:rsidRPr="003B349A">
        <w:rPr>
          <w:rFonts w:ascii="Garamond" w:hAnsi="Garamond"/>
          <w:color w:val="000000"/>
        </w:rPr>
        <w:t>The FWC is concluded for a period of</w:t>
      </w:r>
      <w:r w:rsidR="00CF2278" w:rsidRPr="003B349A">
        <w:rPr>
          <w:rFonts w:ascii="Garamond" w:hAnsi="Garamond"/>
          <w:color w:val="000000"/>
        </w:rPr>
        <w:t xml:space="preserve"> </w:t>
      </w:r>
      <w:r w:rsidR="00CB4673" w:rsidRPr="003B349A">
        <w:rPr>
          <w:rFonts w:ascii="Garamond" w:hAnsi="Garamond"/>
          <w:b/>
          <w:color w:val="000000"/>
        </w:rPr>
        <w:t>one</w:t>
      </w:r>
      <w:r w:rsidR="00CF2278" w:rsidRPr="003B349A">
        <w:rPr>
          <w:rFonts w:ascii="Garamond" w:hAnsi="Garamond"/>
          <w:b/>
          <w:color w:val="000000"/>
        </w:rPr>
        <w:t xml:space="preserve"> (</w:t>
      </w:r>
      <w:r w:rsidR="00CB4673" w:rsidRPr="003B349A">
        <w:rPr>
          <w:rFonts w:ascii="Garamond" w:hAnsi="Garamond"/>
          <w:b/>
          <w:color w:val="000000"/>
        </w:rPr>
        <w:t>1</w:t>
      </w:r>
      <w:r w:rsidR="00CF2278" w:rsidRPr="003B349A">
        <w:rPr>
          <w:rFonts w:ascii="Garamond" w:hAnsi="Garamond"/>
          <w:b/>
          <w:color w:val="000000"/>
        </w:rPr>
        <w:t>) year</w:t>
      </w:r>
      <w:r w:rsidR="00BC05FF" w:rsidRPr="003B349A">
        <w:rPr>
          <w:rFonts w:ascii="Garamond" w:hAnsi="Garamond"/>
          <w:color w:val="000000"/>
        </w:rPr>
        <w:t xml:space="preserve"> from the </w:t>
      </w:r>
      <w:r w:rsidR="00CB4673" w:rsidRPr="003B349A">
        <w:rPr>
          <w:rFonts w:ascii="Garamond" w:hAnsi="Garamond"/>
          <w:color w:val="000000"/>
        </w:rPr>
        <w:t>first purchase order.</w:t>
      </w:r>
    </w:p>
    <w:bookmarkEnd w:id="21"/>
    <w:bookmarkEnd w:id="22"/>
    <w:p w14:paraId="7D1A0C1B" w14:textId="77777777" w:rsidR="00BC05FF" w:rsidRPr="003B349A" w:rsidRDefault="00BC05FF" w:rsidP="00BC05FF">
      <w:pPr>
        <w:ind w:left="709" w:hanging="709"/>
        <w:jc w:val="both"/>
        <w:rPr>
          <w:rFonts w:ascii="Garamond" w:hAnsi="Garamond"/>
          <w:color w:val="000000"/>
        </w:rPr>
      </w:pPr>
    </w:p>
    <w:p w14:paraId="6B4F5D25" w14:textId="77777777" w:rsidR="00C33488" w:rsidRPr="003B349A" w:rsidRDefault="00710631" w:rsidP="00C33488">
      <w:pPr>
        <w:jc w:val="both"/>
        <w:rPr>
          <w:rFonts w:ascii="Garamond" w:hAnsi="Garamond"/>
          <w:lang w:val="en"/>
        </w:rPr>
      </w:pPr>
      <w:r w:rsidRPr="003B349A">
        <w:rPr>
          <w:rFonts w:ascii="Garamond" w:hAnsi="Garamond"/>
          <w:b/>
          <w:color w:val="000000"/>
        </w:rPr>
        <w:t>I.3.</w:t>
      </w:r>
      <w:r w:rsidRPr="003B349A">
        <w:rPr>
          <w:rFonts w:ascii="Garamond" w:hAnsi="Garamond"/>
          <w:b/>
        </w:rPr>
        <w:t>4</w:t>
      </w:r>
      <w:r w:rsidRPr="003B349A">
        <w:rPr>
          <w:rFonts w:ascii="Garamond" w:hAnsi="Garamond"/>
        </w:rPr>
        <w:tab/>
      </w:r>
      <w:bookmarkStart w:id="23" w:name="_Hlk45203654"/>
      <w:r w:rsidR="00C33488" w:rsidRPr="003B349A">
        <w:rPr>
          <w:rFonts w:ascii="Garamond" w:hAnsi="Garamond"/>
          <w:lang w:val="en"/>
        </w:rPr>
        <w:t>Any specific contract must be signed by the parties before the CC expires.</w:t>
      </w:r>
    </w:p>
    <w:p w14:paraId="5EB53FAA" w14:textId="77777777" w:rsidR="00C33488" w:rsidRPr="003B349A" w:rsidRDefault="00C33488" w:rsidP="00C33488">
      <w:pPr>
        <w:jc w:val="both"/>
        <w:rPr>
          <w:rFonts w:ascii="Garamond" w:hAnsi="Garamond"/>
          <w:lang w:val="en"/>
        </w:rPr>
      </w:pPr>
    </w:p>
    <w:p w14:paraId="5FBB7404" w14:textId="2E361078" w:rsidR="00BC05FF" w:rsidRPr="003B349A" w:rsidRDefault="00C33488" w:rsidP="009A6F4D">
      <w:pPr>
        <w:ind w:left="709"/>
        <w:jc w:val="both"/>
        <w:rPr>
          <w:rFonts w:ascii="Garamond" w:hAnsi="Garamond"/>
          <w:b/>
          <w:u w:val="single"/>
          <w:lang w:val="en"/>
        </w:rPr>
      </w:pPr>
      <w:r w:rsidRPr="003B349A">
        <w:rPr>
          <w:rFonts w:ascii="Garamond" w:hAnsi="Garamond"/>
          <w:lang w:val="en"/>
        </w:rPr>
        <w:t xml:space="preserve">After its expiration, the CC remains in force with regard to these specific contracts. The supplies covered by these </w:t>
      </w:r>
      <w:r w:rsidR="00CF2278" w:rsidRPr="003B349A">
        <w:rPr>
          <w:rFonts w:ascii="Garamond" w:hAnsi="Garamond"/>
          <w:lang w:val="en"/>
        </w:rPr>
        <w:t>purchase orders</w:t>
      </w:r>
      <w:r w:rsidRPr="003B349A">
        <w:rPr>
          <w:rFonts w:ascii="Garamond" w:hAnsi="Garamond"/>
          <w:lang w:val="en"/>
        </w:rPr>
        <w:t xml:space="preserve"> must be delivered no later than </w:t>
      </w:r>
      <w:r w:rsidR="00E37970" w:rsidRPr="003B349A">
        <w:rPr>
          <w:rFonts w:ascii="Garamond" w:hAnsi="Garamond"/>
          <w:b/>
          <w:u w:val="single"/>
          <w:lang w:val="en"/>
        </w:rPr>
        <w:t>six</w:t>
      </w:r>
      <w:r w:rsidRPr="003B349A">
        <w:rPr>
          <w:rFonts w:ascii="Garamond" w:hAnsi="Garamond"/>
          <w:b/>
          <w:u w:val="single"/>
          <w:lang w:val="en"/>
        </w:rPr>
        <w:t xml:space="preserve"> months after its expiration.</w:t>
      </w:r>
      <w:bookmarkEnd w:id="23"/>
    </w:p>
    <w:p w14:paraId="355EA7C7" w14:textId="77777777" w:rsidR="0032460F" w:rsidRPr="003B349A" w:rsidRDefault="0032460F" w:rsidP="00C33488">
      <w:pPr>
        <w:jc w:val="both"/>
        <w:rPr>
          <w:rFonts w:ascii="Garamond" w:hAnsi="Garamond"/>
          <w:lang w:eastAsia="en-US"/>
        </w:rPr>
      </w:pPr>
    </w:p>
    <w:p w14:paraId="0B574D78" w14:textId="25E8CD12" w:rsidR="0032460F" w:rsidRPr="003B349A" w:rsidRDefault="0032460F" w:rsidP="0032460F">
      <w:pPr>
        <w:rPr>
          <w:rFonts w:ascii="Garamond" w:hAnsi="Garamond"/>
          <w:b/>
          <w:color w:val="000000"/>
        </w:rPr>
      </w:pPr>
      <w:r w:rsidRPr="003B349A">
        <w:rPr>
          <w:rFonts w:ascii="Garamond" w:hAnsi="Garamond"/>
          <w:b/>
          <w:color w:val="000000"/>
        </w:rPr>
        <w:t>I.3.5</w:t>
      </w:r>
      <w:r w:rsidRPr="003B349A">
        <w:rPr>
          <w:rFonts w:ascii="Garamond" w:hAnsi="Garamond"/>
          <w:b/>
          <w:color w:val="000000"/>
        </w:rPr>
        <w:tab/>
        <w:t>Renewal of the FWC</w:t>
      </w:r>
    </w:p>
    <w:p w14:paraId="2F43B5B5" w14:textId="77777777" w:rsidR="009E30D3" w:rsidRPr="003B349A" w:rsidRDefault="009E30D3" w:rsidP="00CB4673">
      <w:pPr>
        <w:jc w:val="both"/>
        <w:rPr>
          <w:rFonts w:ascii="Garamond" w:hAnsi="Garamond"/>
          <w:b/>
          <w:color w:val="000000"/>
        </w:rPr>
      </w:pPr>
    </w:p>
    <w:p w14:paraId="539EB4AC" w14:textId="0D84E886" w:rsidR="0032460F" w:rsidRPr="003B349A" w:rsidRDefault="009E30D3" w:rsidP="00CB4673">
      <w:pPr>
        <w:jc w:val="both"/>
        <w:rPr>
          <w:rFonts w:ascii="Garamond" w:hAnsi="Garamond"/>
          <w:lang w:eastAsia="en-US"/>
        </w:rPr>
      </w:pPr>
      <w:bookmarkStart w:id="24" w:name="_Hlk45203719"/>
      <w:r w:rsidRPr="003B349A">
        <w:rPr>
          <w:rFonts w:ascii="Garamond" w:hAnsi="Garamond"/>
          <w:lang w:val="en" w:eastAsia="en-US"/>
        </w:rPr>
        <w:t>Th</w:t>
      </w:r>
      <w:r w:rsidR="00CB4673" w:rsidRPr="003B349A">
        <w:rPr>
          <w:rFonts w:ascii="Garamond" w:hAnsi="Garamond"/>
          <w:lang w:val="en" w:eastAsia="en-US"/>
        </w:rPr>
        <w:t xml:space="preserve">is FWC </w:t>
      </w:r>
      <w:r w:rsidRPr="003B349A">
        <w:rPr>
          <w:rFonts w:ascii="Garamond" w:hAnsi="Garamond"/>
          <w:lang w:val="en" w:eastAsia="en-US"/>
        </w:rPr>
        <w:t xml:space="preserve">is tacitly renewed </w:t>
      </w:r>
      <w:r w:rsidR="00CF2278" w:rsidRPr="003B349A">
        <w:rPr>
          <w:rFonts w:ascii="Garamond" w:hAnsi="Garamond"/>
          <w:b/>
          <w:lang w:val="en" w:eastAsia="en-US"/>
        </w:rPr>
        <w:t>three (3)</w:t>
      </w:r>
      <w:r w:rsidRPr="003B349A">
        <w:rPr>
          <w:rFonts w:ascii="Garamond" w:hAnsi="Garamond"/>
          <w:b/>
          <w:lang w:val="en" w:eastAsia="en-US"/>
        </w:rPr>
        <w:t xml:space="preserve"> times</w:t>
      </w:r>
      <w:r w:rsidRPr="003B349A">
        <w:rPr>
          <w:rFonts w:ascii="Garamond" w:hAnsi="Garamond"/>
          <w:lang w:val="en" w:eastAsia="en-US"/>
        </w:rPr>
        <w:t xml:space="preserve"> for a respective period </w:t>
      </w:r>
      <w:r w:rsidRPr="003B349A">
        <w:rPr>
          <w:rFonts w:ascii="Garamond" w:hAnsi="Garamond"/>
          <w:u w:val="single"/>
          <w:lang w:val="en" w:eastAsia="en-US"/>
        </w:rPr>
        <w:t>of</w:t>
      </w:r>
      <w:r w:rsidR="00CF2278" w:rsidRPr="003B349A">
        <w:rPr>
          <w:rFonts w:ascii="Garamond" w:hAnsi="Garamond"/>
          <w:u w:val="single"/>
          <w:lang w:val="en" w:eastAsia="en-US"/>
        </w:rPr>
        <w:t xml:space="preserve"> one (1) year</w:t>
      </w:r>
      <w:r w:rsidR="00CB4673" w:rsidRPr="003B349A">
        <w:rPr>
          <w:rFonts w:ascii="Garamond" w:hAnsi="Garamond"/>
          <w:u w:val="single"/>
          <w:lang w:val="en" w:eastAsia="en-US"/>
        </w:rPr>
        <w:t xml:space="preserve"> everyone</w:t>
      </w:r>
      <w:r w:rsidR="00CF2278" w:rsidRPr="003B349A">
        <w:rPr>
          <w:rFonts w:ascii="Garamond" w:hAnsi="Garamond"/>
          <w:u w:val="single"/>
          <w:lang w:val="en" w:eastAsia="en-US"/>
        </w:rPr>
        <w:t xml:space="preserve"> </w:t>
      </w:r>
      <w:r w:rsidR="00CF2278" w:rsidRPr="003B349A">
        <w:rPr>
          <w:rFonts w:ascii="Garamond" w:hAnsi="Garamond"/>
          <w:b/>
          <w:u w:val="single"/>
          <w:lang w:val="en" w:eastAsia="en-US"/>
        </w:rPr>
        <w:t>(</w:t>
      </w:r>
      <w:r w:rsidR="00CB4673" w:rsidRPr="003B349A">
        <w:rPr>
          <w:rFonts w:ascii="Garamond" w:hAnsi="Garamond"/>
          <w:b/>
          <w:u w:val="single"/>
          <w:lang w:val="en" w:eastAsia="en-US"/>
        </w:rPr>
        <w:t>t</w:t>
      </w:r>
      <w:r w:rsidR="00CF2278" w:rsidRPr="003B349A">
        <w:rPr>
          <w:rFonts w:ascii="Garamond" w:hAnsi="Garamond"/>
          <w:b/>
          <w:u w:val="single"/>
          <w:lang w:val="en" w:eastAsia="en-US"/>
        </w:rPr>
        <w:t xml:space="preserve">otal </w:t>
      </w:r>
      <w:r w:rsidR="00CB4673" w:rsidRPr="003B349A">
        <w:rPr>
          <w:rFonts w:ascii="Garamond" w:hAnsi="Garamond"/>
          <w:b/>
          <w:u w:val="single"/>
          <w:lang w:val="en" w:eastAsia="en-US"/>
        </w:rPr>
        <w:t>maximum</w:t>
      </w:r>
      <w:r w:rsidR="00CF2278" w:rsidRPr="003B349A">
        <w:rPr>
          <w:rFonts w:ascii="Garamond" w:hAnsi="Garamond"/>
          <w:b/>
          <w:u w:val="single"/>
          <w:lang w:val="en" w:eastAsia="en-US"/>
        </w:rPr>
        <w:t xml:space="preserve"> of 4 years, </w:t>
      </w:r>
      <w:r w:rsidR="00CB4673" w:rsidRPr="003B349A">
        <w:rPr>
          <w:rFonts w:ascii="Garamond" w:hAnsi="Garamond"/>
          <w:b/>
          <w:u w:val="single"/>
          <w:lang w:val="en" w:eastAsia="en-US"/>
        </w:rPr>
        <w:t>including basic period +</w:t>
      </w:r>
      <w:r w:rsidR="00CF2278" w:rsidRPr="003B349A">
        <w:rPr>
          <w:rFonts w:ascii="Garamond" w:hAnsi="Garamond"/>
          <w:b/>
          <w:u w:val="single"/>
          <w:lang w:val="en" w:eastAsia="en-US"/>
        </w:rPr>
        <w:t xml:space="preserve"> all</w:t>
      </w:r>
      <w:r w:rsidR="00CB4673" w:rsidRPr="003B349A">
        <w:rPr>
          <w:rFonts w:ascii="Garamond" w:hAnsi="Garamond"/>
          <w:b/>
          <w:u w:val="single"/>
          <w:lang w:val="en" w:eastAsia="en-US"/>
        </w:rPr>
        <w:t xml:space="preserve"> three</w:t>
      </w:r>
      <w:r w:rsidR="00CF2278" w:rsidRPr="003B349A">
        <w:rPr>
          <w:rFonts w:ascii="Garamond" w:hAnsi="Garamond"/>
          <w:b/>
          <w:u w:val="single"/>
          <w:lang w:val="en" w:eastAsia="en-US"/>
        </w:rPr>
        <w:t xml:space="preserve"> renewals)</w:t>
      </w:r>
      <w:r w:rsidRPr="003B349A">
        <w:rPr>
          <w:rFonts w:ascii="Garamond" w:hAnsi="Garamond"/>
          <w:lang w:val="en" w:eastAsia="en-US"/>
        </w:rPr>
        <w:t xml:space="preserve">, unless one of the parties receives a formal notification to the contrary at least </w:t>
      </w:r>
      <w:r w:rsidR="00CF2278" w:rsidRPr="003B349A">
        <w:rPr>
          <w:rFonts w:ascii="Garamond" w:hAnsi="Garamond"/>
          <w:lang w:val="en" w:eastAsia="en-US"/>
        </w:rPr>
        <w:t>nine</w:t>
      </w:r>
      <w:r w:rsidRPr="003B349A">
        <w:rPr>
          <w:rFonts w:ascii="Garamond" w:hAnsi="Garamond"/>
          <w:lang w:val="en" w:eastAsia="en-US"/>
        </w:rPr>
        <w:t xml:space="preserve"> months before the end of the current period. The renewal does not modify or update the existing obligations.</w:t>
      </w:r>
    </w:p>
    <w:bookmarkEnd w:id="24"/>
    <w:p w14:paraId="0A86151C" w14:textId="77777777" w:rsidR="0032460F" w:rsidRPr="003B349A" w:rsidRDefault="0032460F" w:rsidP="0032460F">
      <w:pPr>
        <w:rPr>
          <w:rFonts w:ascii="Garamond" w:hAnsi="Garamond"/>
          <w:lang w:eastAsia="en-US"/>
        </w:rPr>
      </w:pPr>
    </w:p>
    <w:p w14:paraId="54E498DB" w14:textId="77777777" w:rsidR="001F339D" w:rsidRPr="003B349A" w:rsidRDefault="003F410D" w:rsidP="004F19C9">
      <w:pPr>
        <w:pStyle w:val="Heading2"/>
      </w:pPr>
      <w:bookmarkStart w:id="25" w:name="_Toc410815970"/>
      <w:bookmarkStart w:id="26" w:name="_Toc410827369"/>
      <w:bookmarkStart w:id="27" w:name="_Toc410827748"/>
      <w:bookmarkStart w:id="28" w:name="_Toc147925736"/>
      <w:r w:rsidRPr="003B349A">
        <w:lastRenderedPageBreak/>
        <w:t>Appointment of the contractor and i</w:t>
      </w:r>
      <w:r w:rsidR="00F9784D" w:rsidRPr="003B349A">
        <w:t>mplementation</w:t>
      </w:r>
      <w:r w:rsidR="001F339D" w:rsidRPr="003B349A">
        <w:t xml:space="preserve"> of the </w:t>
      </w:r>
      <w:r w:rsidR="001451E0" w:rsidRPr="003B349A">
        <w:t>FWC</w:t>
      </w:r>
      <w:bookmarkEnd w:id="25"/>
      <w:bookmarkEnd w:id="26"/>
      <w:bookmarkEnd w:id="27"/>
      <w:bookmarkEnd w:id="28"/>
    </w:p>
    <w:p w14:paraId="60C8E08C" w14:textId="77777777" w:rsidR="00CA3360" w:rsidRPr="003B349A" w:rsidRDefault="00CA3360" w:rsidP="00FD4BED">
      <w:pPr>
        <w:pStyle w:val="Heading3"/>
        <w:rPr>
          <w:rFonts w:ascii="Garamond" w:hAnsi="Garamond"/>
        </w:rPr>
      </w:pPr>
      <w:bookmarkStart w:id="29" w:name="_Toc147925737"/>
      <w:r w:rsidRPr="003B349A">
        <w:rPr>
          <w:rFonts w:ascii="Garamond" w:hAnsi="Garamond"/>
        </w:rPr>
        <w:t>Appointment of the contractor</w:t>
      </w:r>
      <w:bookmarkEnd w:id="29"/>
      <w:r w:rsidRPr="003B349A">
        <w:rPr>
          <w:rFonts w:ascii="Garamond" w:hAnsi="Garamond"/>
        </w:rPr>
        <w:t xml:space="preserve"> </w:t>
      </w:r>
    </w:p>
    <w:p w14:paraId="155B56A5" w14:textId="77777777" w:rsidR="006518C4" w:rsidRPr="003B349A" w:rsidRDefault="006518C4" w:rsidP="006518C4">
      <w:pPr>
        <w:suppressAutoHyphens/>
        <w:spacing w:before="100" w:beforeAutospacing="1" w:after="100" w:afterAutospacing="1"/>
        <w:jc w:val="both"/>
        <w:rPr>
          <w:rFonts w:ascii="Garamond" w:hAnsi="Garamond"/>
          <w:szCs w:val="24"/>
        </w:rPr>
      </w:pPr>
      <w:r w:rsidRPr="003B349A">
        <w:rPr>
          <w:rFonts w:ascii="Garamond" w:hAnsi="Garamond"/>
          <w:szCs w:val="24"/>
        </w:rPr>
        <w:t xml:space="preserve">The contracting authority appoints the contractor for a single </w:t>
      </w:r>
      <w:r w:rsidRPr="003B349A">
        <w:rPr>
          <w:rFonts w:ascii="Garamond" w:hAnsi="Garamond"/>
        </w:rPr>
        <w:t>FWC.</w:t>
      </w:r>
    </w:p>
    <w:p w14:paraId="6C17AE1D" w14:textId="77777777" w:rsidR="00CA3360" w:rsidRPr="003B349A" w:rsidRDefault="00CA3360" w:rsidP="00405DFA">
      <w:pPr>
        <w:pStyle w:val="Heading3"/>
        <w:rPr>
          <w:rFonts w:ascii="Garamond" w:hAnsi="Garamond"/>
        </w:rPr>
      </w:pPr>
      <w:bookmarkStart w:id="30" w:name="_Toc147925738"/>
      <w:r w:rsidRPr="003B349A">
        <w:rPr>
          <w:rFonts w:ascii="Garamond" w:hAnsi="Garamond"/>
        </w:rPr>
        <w:t>Period of provision of the s</w:t>
      </w:r>
      <w:r w:rsidR="00731A57" w:rsidRPr="003B349A">
        <w:rPr>
          <w:rFonts w:ascii="Garamond" w:hAnsi="Garamond"/>
        </w:rPr>
        <w:t>upplies</w:t>
      </w:r>
      <w:bookmarkEnd w:id="30"/>
    </w:p>
    <w:p w14:paraId="637F74E3" w14:textId="582DDF8A" w:rsidR="006518C4" w:rsidRPr="003B349A" w:rsidRDefault="006518C4" w:rsidP="006518C4">
      <w:pPr>
        <w:suppressAutoHyphens/>
        <w:spacing w:before="100" w:beforeAutospacing="1" w:after="100" w:afterAutospacing="1"/>
        <w:jc w:val="both"/>
        <w:rPr>
          <w:rFonts w:ascii="Garamond" w:hAnsi="Garamond"/>
          <w:szCs w:val="24"/>
        </w:rPr>
      </w:pPr>
      <w:bookmarkStart w:id="31" w:name="_Toc410815862"/>
      <w:bookmarkEnd w:id="31"/>
      <w:r w:rsidRPr="003B349A">
        <w:rPr>
          <w:rFonts w:ascii="Garamond" w:hAnsi="Garamond"/>
        </w:rPr>
        <w:t>The period for the provision of the services starts to run from the date</w:t>
      </w:r>
      <w:r w:rsidR="00CB4673" w:rsidRPr="003B349A">
        <w:rPr>
          <w:rFonts w:ascii="Garamond" w:hAnsi="Garamond"/>
        </w:rPr>
        <w:t xml:space="preserve"> indicated in the purchase order</w:t>
      </w:r>
      <w:r w:rsidRPr="003B349A">
        <w:rPr>
          <w:rFonts w:ascii="Garamond" w:hAnsi="Garamond"/>
          <w:szCs w:val="24"/>
        </w:rPr>
        <w:t xml:space="preserve">. </w:t>
      </w:r>
    </w:p>
    <w:p w14:paraId="2BB4071A" w14:textId="77777777" w:rsidR="00957711" w:rsidRPr="003B349A" w:rsidRDefault="00CA3360" w:rsidP="00957711">
      <w:pPr>
        <w:pStyle w:val="Heading3"/>
        <w:rPr>
          <w:rFonts w:ascii="Garamond" w:hAnsi="Garamond"/>
        </w:rPr>
      </w:pPr>
      <w:bookmarkStart w:id="32" w:name="_Toc147925739"/>
      <w:r w:rsidRPr="003B349A">
        <w:rPr>
          <w:rFonts w:ascii="Garamond" w:hAnsi="Garamond"/>
        </w:rPr>
        <w:t>Implementation of s</w:t>
      </w:r>
      <w:r w:rsidR="001F339D" w:rsidRPr="003B349A">
        <w:rPr>
          <w:rFonts w:ascii="Garamond" w:hAnsi="Garamond"/>
        </w:rPr>
        <w:t>ingle</w:t>
      </w:r>
      <w:r w:rsidR="003D5BB4" w:rsidRPr="003B349A">
        <w:rPr>
          <w:rFonts w:ascii="Garamond" w:hAnsi="Garamond"/>
        </w:rPr>
        <w:t xml:space="preserve"> </w:t>
      </w:r>
      <w:r w:rsidR="001451E0" w:rsidRPr="003B349A">
        <w:rPr>
          <w:rFonts w:ascii="Garamond" w:hAnsi="Garamond"/>
        </w:rPr>
        <w:t>FWC</w:t>
      </w:r>
      <w:bookmarkEnd w:id="32"/>
      <w:r w:rsidR="003D5BB4" w:rsidRPr="003B349A">
        <w:rPr>
          <w:rFonts w:ascii="Garamond" w:hAnsi="Garamond"/>
        </w:rPr>
        <w:t xml:space="preserve"> </w:t>
      </w:r>
    </w:p>
    <w:p w14:paraId="215FFFAC" w14:textId="77777777" w:rsidR="003B349A" w:rsidRPr="003B349A" w:rsidRDefault="003B349A" w:rsidP="003B349A">
      <w:pPr>
        <w:pStyle w:val="paragraph"/>
        <w:spacing w:before="0" w:beforeAutospacing="0" w:after="0" w:afterAutospacing="0"/>
        <w:jc w:val="both"/>
        <w:textAlignment w:val="baseline"/>
        <w:rPr>
          <w:rFonts w:ascii="Segoe UI" w:hAnsi="Segoe UI" w:cs="Segoe UI"/>
          <w:sz w:val="18"/>
          <w:szCs w:val="18"/>
          <w:lang w:val="en-US" w:eastAsia="en-US"/>
        </w:rPr>
      </w:pPr>
      <w:r>
        <w:rPr>
          <w:rStyle w:val="normaltextrun"/>
          <w:rFonts w:ascii="Garamond" w:hAnsi="Garamond" w:cs="Segoe UI"/>
          <w:lang w:val="en-GB"/>
        </w:rPr>
        <w:t>The contracting authority orders services by sending the contractor a specific contract by e-mail. </w:t>
      </w:r>
      <w:r w:rsidRPr="003B349A">
        <w:rPr>
          <w:rStyle w:val="eop"/>
          <w:rFonts w:ascii="Garamond" w:hAnsi="Garamond" w:cs="Segoe UI"/>
          <w:lang w:val="en-US"/>
        </w:rPr>
        <w:t> </w:t>
      </w:r>
    </w:p>
    <w:p w14:paraId="6E6BE7AB" w14:textId="77777777" w:rsidR="003B349A" w:rsidRDefault="003B349A" w:rsidP="003B349A">
      <w:pPr>
        <w:pStyle w:val="paragraph"/>
        <w:spacing w:before="0" w:beforeAutospacing="0" w:after="0" w:afterAutospacing="0"/>
        <w:jc w:val="both"/>
        <w:textAlignment w:val="baseline"/>
        <w:rPr>
          <w:rStyle w:val="normaltextrun"/>
          <w:rFonts w:ascii="Garamond" w:hAnsi="Garamond" w:cs="Segoe UI"/>
          <w:lang w:val="en-GB"/>
        </w:rPr>
      </w:pPr>
    </w:p>
    <w:p w14:paraId="7AE036CF" w14:textId="23BB95BB" w:rsidR="003B349A" w:rsidRPr="003B349A" w:rsidRDefault="003B349A" w:rsidP="003B349A">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Garamond" w:hAnsi="Garamond" w:cs="Segoe UI"/>
          <w:lang w:val="en-GB"/>
        </w:rPr>
        <w:t xml:space="preserve">Within </w:t>
      </w:r>
      <w:r>
        <w:rPr>
          <w:rStyle w:val="normaltextrun"/>
          <w:rFonts w:ascii="Garamond" w:hAnsi="Garamond" w:cs="Segoe UI"/>
          <w:i/>
          <w:iCs/>
          <w:lang w:val="en-GB"/>
        </w:rPr>
        <w:t>3</w:t>
      </w:r>
      <w:r>
        <w:rPr>
          <w:rStyle w:val="normaltextrun"/>
          <w:rFonts w:ascii="Garamond" w:hAnsi="Garamond" w:cs="Segoe UI"/>
          <w:lang w:val="en-GB"/>
        </w:rPr>
        <w:t xml:space="preserve"> working days, the contractor must either:</w:t>
      </w:r>
      <w:r w:rsidRPr="003B349A">
        <w:rPr>
          <w:rStyle w:val="eop"/>
          <w:rFonts w:ascii="Garamond" w:hAnsi="Garamond" w:cs="Segoe UI"/>
          <w:lang w:val="en-US"/>
        </w:rPr>
        <w:t> </w:t>
      </w:r>
    </w:p>
    <w:p w14:paraId="06A38E6D" w14:textId="77777777" w:rsidR="003B349A" w:rsidRPr="003B349A" w:rsidRDefault="003B349A" w:rsidP="003B349A">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Garamond" w:hAnsi="Garamond" w:cs="Segoe UI"/>
          <w:lang w:val="en-GB"/>
        </w:rPr>
        <w:t>- send back to the contracting authority the specific contract duly signed and dated by e-mail; or</w:t>
      </w:r>
      <w:r w:rsidRPr="003B349A">
        <w:rPr>
          <w:rStyle w:val="eop"/>
          <w:rFonts w:ascii="Garamond" w:hAnsi="Garamond" w:cs="Segoe UI"/>
          <w:lang w:val="en-US"/>
        </w:rPr>
        <w:t> </w:t>
      </w:r>
    </w:p>
    <w:p w14:paraId="4B9B9C60" w14:textId="77777777" w:rsidR="003B349A" w:rsidRPr="003B349A" w:rsidRDefault="003B349A" w:rsidP="003B349A">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Garamond" w:hAnsi="Garamond" w:cs="Segoe UI"/>
          <w:lang w:val="en-GB"/>
        </w:rPr>
        <w:t>- send an explanation of why it cannot accept the order. </w:t>
      </w:r>
      <w:r w:rsidRPr="003B349A">
        <w:rPr>
          <w:rStyle w:val="eop"/>
          <w:rFonts w:ascii="Garamond" w:hAnsi="Garamond" w:cs="Segoe UI"/>
          <w:lang w:val="en-US"/>
        </w:rPr>
        <w:t> </w:t>
      </w:r>
    </w:p>
    <w:p w14:paraId="68C8C509" w14:textId="77777777" w:rsidR="003B349A" w:rsidRDefault="003B349A" w:rsidP="003B349A">
      <w:pPr>
        <w:pStyle w:val="paragraph"/>
        <w:spacing w:before="0" w:beforeAutospacing="0" w:after="0" w:afterAutospacing="0"/>
        <w:jc w:val="both"/>
        <w:textAlignment w:val="baseline"/>
        <w:rPr>
          <w:rStyle w:val="normaltextrun"/>
          <w:rFonts w:ascii="Garamond" w:hAnsi="Garamond" w:cs="Segoe UI"/>
          <w:lang w:val="en-GB"/>
        </w:rPr>
      </w:pPr>
    </w:p>
    <w:p w14:paraId="3CFC3B82" w14:textId="3D32A0EE" w:rsidR="003B349A" w:rsidRPr="003B349A" w:rsidRDefault="003B349A" w:rsidP="003B349A">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Garamond" w:hAnsi="Garamond" w:cs="Segoe UI"/>
          <w:lang w:val="en-GB"/>
        </w:rPr>
        <w:t>If the contractor repeatedly refuses to sign the specific contracts or repeatedly fails to send them back on time, the contractor may be considered in breach of its obligations under this FWC as set out in Article II.17 of the General Conditions.</w:t>
      </w:r>
      <w:r w:rsidRPr="003B349A">
        <w:rPr>
          <w:rStyle w:val="eop"/>
          <w:rFonts w:ascii="Garamond" w:hAnsi="Garamond" w:cs="Segoe UI"/>
          <w:lang w:val="en-US"/>
        </w:rPr>
        <w:t> </w:t>
      </w:r>
    </w:p>
    <w:p w14:paraId="51FCABBF" w14:textId="77777777" w:rsidR="00957711" w:rsidRPr="003B349A" w:rsidRDefault="00DE5C5A" w:rsidP="00DE5C5A">
      <w:pPr>
        <w:pStyle w:val="Heading3"/>
        <w:rPr>
          <w:rFonts w:ascii="Garamond" w:hAnsi="Garamond"/>
        </w:rPr>
      </w:pPr>
      <w:bookmarkStart w:id="33" w:name="_Toc147925740"/>
      <w:r w:rsidRPr="003B349A">
        <w:rPr>
          <w:rFonts w:ascii="Garamond" w:hAnsi="Garamond"/>
        </w:rPr>
        <w:t>Delivery</w:t>
      </w:r>
      <w:bookmarkEnd w:id="33"/>
    </w:p>
    <w:p w14:paraId="67CFE9E4" w14:textId="77777777" w:rsidR="00CB4673" w:rsidRPr="003B349A" w:rsidRDefault="00CB4673" w:rsidP="00CB4673">
      <w:pPr>
        <w:rPr>
          <w:rFonts w:ascii="Garamond" w:hAnsi="Garamond"/>
          <w:szCs w:val="24"/>
        </w:rPr>
      </w:pPr>
      <w:r w:rsidRPr="003B349A">
        <w:rPr>
          <w:rFonts w:ascii="Garamond" w:hAnsi="Garamond"/>
          <w:szCs w:val="24"/>
        </w:rPr>
        <w:t xml:space="preserve">The supplies must be delivered to European School of Mol, </w:t>
      </w:r>
      <w:proofErr w:type="spellStart"/>
      <w:r w:rsidRPr="003B349A">
        <w:rPr>
          <w:rFonts w:ascii="Garamond" w:hAnsi="Garamond"/>
          <w:szCs w:val="24"/>
        </w:rPr>
        <w:t>Europawijk</w:t>
      </w:r>
      <w:proofErr w:type="spellEnd"/>
      <w:r w:rsidRPr="003B349A">
        <w:rPr>
          <w:rFonts w:ascii="Garamond" w:hAnsi="Garamond"/>
          <w:szCs w:val="24"/>
        </w:rPr>
        <w:t>, 100 Mol (</w:t>
      </w:r>
      <w:proofErr w:type="spellStart"/>
      <w:r w:rsidRPr="003B349A">
        <w:rPr>
          <w:rFonts w:ascii="Garamond" w:hAnsi="Garamond"/>
          <w:szCs w:val="24"/>
        </w:rPr>
        <w:t>België</w:t>
      </w:r>
      <w:proofErr w:type="spellEnd"/>
      <w:r w:rsidRPr="003B349A">
        <w:rPr>
          <w:rFonts w:ascii="Garamond" w:hAnsi="Garamond"/>
          <w:szCs w:val="24"/>
        </w:rPr>
        <w:t xml:space="preserve">) 2400 </w:t>
      </w:r>
    </w:p>
    <w:p w14:paraId="47DCEA9A" w14:textId="19D6C794" w:rsidR="00CB4673" w:rsidRPr="003B349A" w:rsidRDefault="00CB4673" w:rsidP="00CB4673">
      <w:pPr>
        <w:rPr>
          <w:rFonts w:ascii="Garamond" w:hAnsi="Garamond"/>
          <w:szCs w:val="24"/>
        </w:rPr>
      </w:pPr>
    </w:p>
    <w:p w14:paraId="478C46EB" w14:textId="2B390F3F" w:rsidR="00CB4673" w:rsidRPr="003B349A" w:rsidRDefault="00CB4673" w:rsidP="00CB4673">
      <w:pPr>
        <w:rPr>
          <w:rFonts w:ascii="Garamond" w:hAnsi="Garamond"/>
          <w:szCs w:val="24"/>
        </w:rPr>
      </w:pPr>
      <w:r w:rsidRPr="003B349A">
        <w:rPr>
          <w:rFonts w:ascii="Garamond" w:hAnsi="Garamond"/>
          <w:szCs w:val="24"/>
        </w:rPr>
        <w:t xml:space="preserve">The contractor must inform the contracting authority of the exact delivery date at </w:t>
      </w:r>
      <w:r w:rsidRPr="003B349A">
        <w:rPr>
          <w:rFonts w:ascii="Garamond" w:hAnsi="Garamond"/>
          <w:b/>
          <w:szCs w:val="24"/>
        </w:rPr>
        <w:t>least 2 days in advance</w:t>
      </w:r>
      <w:r w:rsidRPr="003B349A">
        <w:rPr>
          <w:rFonts w:ascii="Garamond" w:hAnsi="Garamond"/>
          <w:szCs w:val="24"/>
        </w:rPr>
        <w:t>. All deliveries must take place</w:t>
      </w:r>
      <w:r w:rsidRPr="003B349A">
        <w:rPr>
          <w:rFonts w:ascii="Garamond" w:hAnsi="Garamond"/>
          <w:b/>
          <w:szCs w:val="24"/>
        </w:rPr>
        <w:t xml:space="preserve"> between 8:00 hours and 16:15 hours</w:t>
      </w:r>
      <w:r w:rsidRPr="003B349A">
        <w:rPr>
          <w:rFonts w:ascii="Garamond" w:hAnsi="Garamond"/>
          <w:szCs w:val="24"/>
        </w:rPr>
        <w:t xml:space="preserve"> at the place agreed for this purpose. </w:t>
      </w:r>
    </w:p>
    <w:p w14:paraId="6B89917E" w14:textId="77777777" w:rsidR="00CB4673" w:rsidRPr="003B349A" w:rsidRDefault="00CB4673" w:rsidP="00CB4673">
      <w:pPr>
        <w:rPr>
          <w:rFonts w:ascii="Garamond" w:hAnsi="Garamond"/>
          <w:szCs w:val="24"/>
        </w:rPr>
      </w:pPr>
    </w:p>
    <w:p w14:paraId="6EB3910D" w14:textId="179F6CBC" w:rsidR="00617563" w:rsidRPr="003B349A" w:rsidRDefault="00CB4673" w:rsidP="00CB4673">
      <w:pPr>
        <w:rPr>
          <w:rFonts w:ascii="Garamond" w:hAnsi="Garamond"/>
          <w:szCs w:val="24"/>
        </w:rPr>
      </w:pPr>
      <w:r w:rsidRPr="003B349A">
        <w:rPr>
          <w:rFonts w:ascii="Garamond" w:hAnsi="Garamond"/>
          <w:szCs w:val="24"/>
        </w:rPr>
        <w:t>The Order Form number must be specified on each package.</w:t>
      </w:r>
    </w:p>
    <w:p w14:paraId="79D0804D" w14:textId="77777777" w:rsidR="00DE5C5A" w:rsidRPr="003B349A" w:rsidRDefault="00DE5C5A" w:rsidP="00DE5C5A">
      <w:pPr>
        <w:rPr>
          <w:rFonts w:ascii="Garamond" w:hAnsi="Garamond"/>
        </w:rPr>
      </w:pPr>
    </w:p>
    <w:p w14:paraId="4ED70F6B" w14:textId="77777777" w:rsidR="00595109" w:rsidRPr="003B349A" w:rsidRDefault="00595109" w:rsidP="004F19C9">
      <w:pPr>
        <w:pStyle w:val="Heading2"/>
      </w:pPr>
      <w:bookmarkStart w:id="34" w:name="_Toc410815971"/>
      <w:bookmarkStart w:id="35" w:name="_Toc410827370"/>
      <w:bookmarkStart w:id="36" w:name="_Toc410827749"/>
      <w:bookmarkStart w:id="37" w:name="_Toc147925741"/>
      <w:r w:rsidRPr="003B349A">
        <w:t>P</w:t>
      </w:r>
      <w:r w:rsidR="005C2426" w:rsidRPr="003B349A">
        <w:t>rice</w:t>
      </w:r>
      <w:r w:rsidRPr="003B349A">
        <w:t>s</w:t>
      </w:r>
      <w:bookmarkEnd w:id="34"/>
      <w:bookmarkEnd w:id="35"/>
      <w:bookmarkEnd w:id="36"/>
      <w:bookmarkEnd w:id="37"/>
    </w:p>
    <w:p w14:paraId="2B77690B" w14:textId="77777777" w:rsidR="003D5BB4" w:rsidRPr="003B349A" w:rsidRDefault="003D5BB4" w:rsidP="00405DFA">
      <w:pPr>
        <w:pStyle w:val="Heading3"/>
        <w:rPr>
          <w:rFonts w:ascii="Garamond" w:hAnsi="Garamond"/>
        </w:rPr>
      </w:pPr>
      <w:bookmarkStart w:id="38" w:name="_Toc147925742"/>
      <w:r w:rsidRPr="003B349A">
        <w:rPr>
          <w:rFonts w:ascii="Garamond" w:hAnsi="Garamond"/>
        </w:rPr>
        <w:t>Maximum amount of the FWC and maximum prices</w:t>
      </w:r>
      <w:bookmarkEnd w:id="38"/>
    </w:p>
    <w:p w14:paraId="1F05976D" w14:textId="316D66F4" w:rsidR="00D81F3E" w:rsidRPr="003B349A" w:rsidRDefault="00813583" w:rsidP="003D5BB4">
      <w:pPr>
        <w:suppressAutoHyphens/>
        <w:spacing w:before="100" w:beforeAutospacing="1" w:after="100" w:afterAutospacing="1"/>
        <w:jc w:val="both"/>
        <w:rPr>
          <w:rFonts w:ascii="Garamond" w:hAnsi="Garamond"/>
        </w:rPr>
      </w:pPr>
      <w:r w:rsidRPr="003B349A">
        <w:rPr>
          <w:rFonts w:ascii="Garamond" w:hAnsi="Garamond"/>
        </w:rPr>
        <w:t>The maximum amount covering all purchases under this FWC, including all renewals is</w:t>
      </w:r>
      <w:r w:rsidR="00CB4673" w:rsidRPr="003B349A">
        <w:rPr>
          <w:rFonts w:ascii="Garamond" w:hAnsi="Garamond"/>
        </w:rPr>
        <w:t xml:space="preserve"> </w:t>
      </w:r>
      <w:r w:rsidR="00CB4673" w:rsidRPr="003B349A">
        <w:rPr>
          <w:rFonts w:ascii="Garamond" w:hAnsi="Garamond"/>
          <w:b/>
        </w:rPr>
        <w:t>SIXTY THOUSAND EUROS (60.000,00€)</w:t>
      </w:r>
      <w:r w:rsidRPr="003B349A">
        <w:rPr>
          <w:rFonts w:ascii="Garamond" w:hAnsi="Garamond"/>
        </w:rPr>
        <w:t>. However, this does not bind the contracting authority to purchase for the maximum amount.</w:t>
      </w:r>
    </w:p>
    <w:p w14:paraId="6FE29AC1" w14:textId="3A9FD647" w:rsidR="00294459" w:rsidRPr="003B349A" w:rsidRDefault="00294459" w:rsidP="003D5BB4">
      <w:pPr>
        <w:suppressAutoHyphens/>
        <w:spacing w:before="100" w:beforeAutospacing="1" w:after="100" w:afterAutospacing="1"/>
        <w:jc w:val="both"/>
        <w:rPr>
          <w:rFonts w:ascii="Garamond" w:hAnsi="Garamond"/>
        </w:rPr>
      </w:pPr>
      <w:r w:rsidRPr="003B349A">
        <w:rPr>
          <w:rFonts w:ascii="Garamond" w:hAnsi="Garamond"/>
        </w:rPr>
        <w:t>The framework contract shall automatically terminate if this maximum amount is reached, without notice or compensation, unless an addendum has been previously signed by both parties.</w:t>
      </w:r>
    </w:p>
    <w:p w14:paraId="348EEE90" w14:textId="343FF7A5" w:rsidR="00813583" w:rsidRPr="003B349A" w:rsidRDefault="00813583" w:rsidP="003D5BB4">
      <w:pPr>
        <w:suppressAutoHyphens/>
        <w:spacing w:before="100" w:beforeAutospacing="1" w:after="100" w:afterAutospacing="1"/>
        <w:jc w:val="both"/>
        <w:rPr>
          <w:rFonts w:ascii="Garamond" w:hAnsi="Garamond"/>
        </w:rPr>
      </w:pPr>
      <w:r w:rsidRPr="004F2077">
        <w:rPr>
          <w:rFonts w:ascii="Garamond" w:hAnsi="Garamond"/>
          <w:highlight w:val="lightGray"/>
        </w:rPr>
        <w:t xml:space="preserve">The maximum prices for the </w:t>
      </w:r>
      <w:r w:rsidR="00CB4673" w:rsidRPr="004F2077">
        <w:rPr>
          <w:rFonts w:ascii="Garamond" w:hAnsi="Garamond"/>
          <w:highlight w:val="lightGray"/>
        </w:rPr>
        <w:t>supplies</w:t>
      </w:r>
      <w:r w:rsidRPr="004F2077">
        <w:rPr>
          <w:rFonts w:ascii="Garamond" w:hAnsi="Garamond"/>
          <w:highlight w:val="lightGray"/>
        </w:rPr>
        <w:t xml:space="preserve"> shall be [</w:t>
      </w:r>
      <w:r w:rsidRPr="004F2077">
        <w:rPr>
          <w:rFonts w:ascii="Garamond" w:hAnsi="Garamond"/>
          <w:i/>
          <w:highlight w:val="lightGray"/>
        </w:rPr>
        <w:t>complete</w:t>
      </w:r>
      <w:r w:rsidRPr="004F2077">
        <w:rPr>
          <w:rFonts w:ascii="Garamond" w:hAnsi="Garamond"/>
          <w:highlight w:val="lightGray"/>
        </w:rPr>
        <w:t>] [as listed in Annex II].</w:t>
      </w:r>
    </w:p>
    <w:p w14:paraId="6A62EC77" w14:textId="77777777" w:rsidR="00B85D3A" w:rsidRPr="003B349A" w:rsidRDefault="00B85D3A" w:rsidP="00405DFA">
      <w:pPr>
        <w:pStyle w:val="Heading3"/>
        <w:rPr>
          <w:rFonts w:ascii="Garamond" w:hAnsi="Garamond"/>
        </w:rPr>
      </w:pPr>
      <w:bookmarkStart w:id="39" w:name="_Toc147925743"/>
      <w:r w:rsidRPr="003B349A">
        <w:rPr>
          <w:rFonts w:ascii="Garamond" w:hAnsi="Garamond"/>
        </w:rPr>
        <w:t>Price revision</w:t>
      </w:r>
      <w:r w:rsidR="00204BB1" w:rsidRPr="003B349A">
        <w:rPr>
          <w:rFonts w:ascii="Garamond" w:hAnsi="Garamond"/>
        </w:rPr>
        <w:t xml:space="preserve"> index</w:t>
      </w:r>
      <w:bookmarkEnd w:id="39"/>
    </w:p>
    <w:p w14:paraId="7A95EEDE" w14:textId="4C0FC9C2" w:rsidR="00746257" w:rsidRPr="003B349A" w:rsidRDefault="00746257" w:rsidP="00746257">
      <w:pPr>
        <w:rPr>
          <w:rFonts w:ascii="Garamond" w:hAnsi="Garamond"/>
        </w:rPr>
      </w:pPr>
      <w:r w:rsidRPr="003B349A">
        <w:rPr>
          <w:rFonts w:ascii="Garamond" w:hAnsi="Garamond"/>
        </w:rPr>
        <w:t xml:space="preserve">Price revision is determined by the formula set out </w:t>
      </w:r>
      <w:r w:rsidR="00B871C6" w:rsidRPr="003B349A">
        <w:rPr>
          <w:rFonts w:ascii="Garamond" w:hAnsi="Garamond"/>
        </w:rPr>
        <w:t>below</w:t>
      </w:r>
      <w:r w:rsidRPr="003B349A">
        <w:rPr>
          <w:rFonts w:ascii="Garamond" w:hAnsi="Garamond"/>
        </w:rPr>
        <w:t xml:space="preserve"> and using the trend in the harmonised indices of consumer prices (HICP) </w:t>
      </w:r>
      <w:r w:rsidR="00CB4673" w:rsidRPr="003B349A">
        <w:rPr>
          <w:rFonts w:ascii="Garamond" w:hAnsi="Garamond"/>
        </w:rPr>
        <w:t>for Belgium</w:t>
      </w:r>
      <w:r w:rsidRPr="003B349A">
        <w:rPr>
          <w:rFonts w:ascii="Garamond" w:hAnsi="Garamond"/>
        </w:rPr>
        <w:t xml:space="preserve"> published at</w:t>
      </w:r>
      <w:r w:rsidR="00CB4673" w:rsidRPr="003B349A">
        <w:rPr>
          <w:rFonts w:ascii="Garamond" w:hAnsi="Garamond"/>
        </w:rPr>
        <w:t xml:space="preserve"> </w:t>
      </w:r>
      <w:hyperlink r:id="rId16" w:history="1">
        <w:r w:rsidRPr="003B349A">
          <w:rPr>
            <w:rStyle w:val="Hyperlink"/>
            <w:rFonts w:ascii="Garamond" w:hAnsi="Garamond"/>
          </w:rPr>
          <w:t>http://ec.europa.eu/eurostat/web/hicp/data/database</w:t>
        </w:r>
      </w:hyperlink>
      <w:r w:rsidRPr="003B349A">
        <w:rPr>
          <w:rFonts w:ascii="Garamond" w:hAnsi="Garamond"/>
        </w:rPr>
        <w:t xml:space="preserve"> under HICP (2015 = 100) - monthly data (index) (</w:t>
      </w:r>
      <w:proofErr w:type="spellStart"/>
      <w:r w:rsidRPr="003B349A">
        <w:rPr>
          <w:rFonts w:ascii="Garamond" w:hAnsi="Garamond"/>
        </w:rPr>
        <w:t>prc_hicp_midx</w:t>
      </w:r>
      <w:proofErr w:type="spellEnd"/>
      <w:r w:rsidRPr="003B349A">
        <w:rPr>
          <w:rFonts w:ascii="Garamond" w:hAnsi="Garamond"/>
        </w:rPr>
        <w:t>).</w:t>
      </w:r>
    </w:p>
    <w:p w14:paraId="64F9A57F" w14:textId="77777777" w:rsidR="00BB05C8" w:rsidRPr="003B349A" w:rsidRDefault="00B52DF0" w:rsidP="00B871C6">
      <w:pPr>
        <w:suppressAutoHyphens/>
        <w:spacing w:before="100" w:beforeAutospacing="1" w:after="100" w:afterAutospacing="1"/>
        <w:jc w:val="both"/>
        <w:rPr>
          <w:rFonts w:ascii="Garamond" w:hAnsi="Garamond"/>
        </w:rPr>
      </w:pPr>
      <w:r w:rsidRPr="003B349A">
        <w:rPr>
          <w:rFonts w:ascii="Garamond" w:hAnsi="Garamond"/>
        </w:rPr>
        <w:t xml:space="preserve">The prices are firm and not subject to revision during the first year of the </w:t>
      </w:r>
      <w:r w:rsidR="00B616AB" w:rsidRPr="003B349A">
        <w:rPr>
          <w:rFonts w:ascii="Garamond" w:hAnsi="Garamond"/>
        </w:rPr>
        <w:t>FWC</w:t>
      </w:r>
      <w:r w:rsidRPr="003B349A">
        <w:rPr>
          <w:rFonts w:ascii="Garamond" w:hAnsi="Garamond"/>
        </w:rPr>
        <w:t>.</w:t>
      </w:r>
    </w:p>
    <w:p w14:paraId="584ED3E0" w14:textId="77777777" w:rsidR="00B871C6" w:rsidRPr="003B349A" w:rsidRDefault="00B871C6" w:rsidP="00B871C6">
      <w:pPr>
        <w:suppressAutoHyphens/>
        <w:spacing w:before="100" w:beforeAutospacing="1" w:after="100" w:afterAutospacing="1"/>
        <w:jc w:val="both"/>
        <w:rPr>
          <w:rFonts w:ascii="Garamond" w:hAnsi="Garamond"/>
        </w:rPr>
      </w:pPr>
      <w:r w:rsidRPr="003B349A">
        <w:rPr>
          <w:rFonts w:ascii="Garamond" w:hAnsi="Garamond"/>
        </w:rPr>
        <w:t>At the beginning of the second and every following year of the FWC, each price may be revised upwards or downwards at the request of one of the parties.</w:t>
      </w:r>
    </w:p>
    <w:p w14:paraId="632310F0" w14:textId="77777777" w:rsidR="00B871C6" w:rsidRPr="003B349A" w:rsidRDefault="00B871C6" w:rsidP="00B871C6">
      <w:pPr>
        <w:suppressAutoHyphens/>
        <w:spacing w:before="100" w:beforeAutospacing="1" w:after="100" w:afterAutospacing="1"/>
        <w:jc w:val="both"/>
        <w:rPr>
          <w:rFonts w:ascii="Garamond" w:hAnsi="Garamond"/>
        </w:rPr>
      </w:pPr>
      <w:r w:rsidRPr="003B349A">
        <w:rPr>
          <w:rFonts w:ascii="Garamond" w:hAnsi="Garamond"/>
        </w:rPr>
        <w:t xml:space="preserve">A party may request a price revision in writing no later than three months before the anniversary date of entry into force of the FWC. The other party must acknowledge the request within 14 days of receipt. </w:t>
      </w:r>
    </w:p>
    <w:p w14:paraId="534DBBDA" w14:textId="77777777" w:rsidR="00B871C6" w:rsidRPr="003B349A" w:rsidRDefault="00B871C6" w:rsidP="00B871C6">
      <w:pPr>
        <w:suppressAutoHyphens/>
        <w:spacing w:before="100" w:beforeAutospacing="1" w:after="100" w:afterAutospacing="1"/>
        <w:jc w:val="both"/>
        <w:rPr>
          <w:rFonts w:ascii="Garamond" w:hAnsi="Garamond"/>
        </w:rPr>
      </w:pPr>
      <w:r w:rsidRPr="003B349A">
        <w:rPr>
          <w:rFonts w:ascii="Garamond" w:hAnsi="Garamond"/>
        </w:rPr>
        <w:t xml:space="preserve">At the anniversary date, the contracting authority must communicate the final index for the month in which the request was received, or failing that, the last provisional index available for that month. The contractor establishes the new price on this basis and communicates it as soon as possible to the contracting authority for verification. </w:t>
      </w:r>
    </w:p>
    <w:p w14:paraId="682C6CEA" w14:textId="77777777" w:rsidR="00B871C6" w:rsidRPr="003B349A" w:rsidRDefault="00B871C6" w:rsidP="00B871C6">
      <w:pPr>
        <w:suppressAutoHyphens/>
        <w:spacing w:before="100" w:beforeAutospacing="1" w:after="100" w:afterAutospacing="1"/>
        <w:jc w:val="both"/>
        <w:rPr>
          <w:rFonts w:ascii="Garamond" w:hAnsi="Garamond"/>
          <w:snapToGrid w:val="0"/>
          <w:lang w:eastAsia="en-US"/>
        </w:rPr>
      </w:pPr>
      <w:r w:rsidRPr="003B349A">
        <w:rPr>
          <w:rFonts w:ascii="Garamond" w:hAnsi="Garamond"/>
        </w:rPr>
        <w:t>The contracting authority purchases</w:t>
      </w:r>
      <w:r w:rsidRPr="003B349A">
        <w:rPr>
          <w:rFonts w:ascii="Garamond" w:hAnsi="Garamond"/>
          <w:snapToGrid w:val="0"/>
          <w:lang w:eastAsia="en-US"/>
        </w:rPr>
        <w:t xml:space="preserve"> on the basis of the prices in force at the date on which the specific contract enters into force. </w:t>
      </w:r>
    </w:p>
    <w:p w14:paraId="0B5B3B3B" w14:textId="77777777" w:rsidR="00B871C6" w:rsidRPr="003B349A" w:rsidRDefault="00B871C6" w:rsidP="00B871C6">
      <w:pPr>
        <w:suppressAutoHyphens/>
        <w:spacing w:before="100" w:beforeAutospacing="1" w:after="100" w:afterAutospacing="1"/>
        <w:jc w:val="both"/>
        <w:rPr>
          <w:rFonts w:ascii="Garamond" w:hAnsi="Garamond"/>
        </w:rPr>
      </w:pPr>
      <w:r w:rsidRPr="003B349A">
        <w:rPr>
          <w:rFonts w:ascii="Garamond" w:hAnsi="Garamond"/>
        </w:rPr>
        <w:t>The price revision is calculated using the following formula:</w:t>
      </w:r>
    </w:p>
    <w:p w14:paraId="45FC0154" w14:textId="77777777" w:rsidR="00B871C6" w:rsidRPr="003B349A" w:rsidRDefault="00B871C6" w:rsidP="00B871C6">
      <w:pPr>
        <w:tabs>
          <w:tab w:val="left" w:pos="3544"/>
        </w:tabs>
        <w:ind w:left="1134" w:hanging="1134"/>
        <w:rPr>
          <w:rFonts w:ascii="Garamond" w:hAnsi="Garamond"/>
        </w:rPr>
      </w:pPr>
      <w:r w:rsidRPr="003B349A">
        <w:rPr>
          <w:rFonts w:ascii="Garamond" w:hAnsi="Garamond"/>
        </w:rPr>
        <w:tab/>
      </w:r>
      <w:proofErr w:type="spellStart"/>
      <w:r w:rsidRPr="003B349A">
        <w:rPr>
          <w:rFonts w:ascii="Garamond" w:hAnsi="Garamond"/>
        </w:rPr>
        <w:t>Ir</w:t>
      </w:r>
      <w:proofErr w:type="spellEnd"/>
    </w:p>
    <w:p w14:paraId="6FCBC483" w14:textId="77777777" w:rsidR="00B871C6" w:rsidRPr="003B349A" w:rsidRDefault="00B871C6" w:rsidP="00B871C6">
      <w:pPr>
        <w:tabs>
          <w:tab w:val="left" w:pos="3402"/>
        </w:tabs>
        <w:ind w:left="1701" w:hanging="1701"/>
        <w:rPr>
          <w:rFonts w:ascii="Garamond" w:hAnsi="Garamond"/>
        </w:rPr>
      </w:pPr>
      <w:proofErr w:type="spellStart"/>
      <w:r w:rsidRPr="003B349A">
        <w:rPr>
          <w:rFonts w:ascii="Garamond" w:hAnsi="Garamond"/>
        </w:rPr>
        <w:t>Pr</w:t>
      </w:r>
      <w:proofErr w:type="spellEnd"/>
      <w:r w:rsidRPr="003B349A">
        <w:rPr>
          <w:rFonts w:ascii="Garamond" w:hAnsi="Garamond"/>
        </w:rPr>
        <w:t xml:space="preserve"> = Po x ( — )</w:t>
      </w:r>
    </w:p>
    <w:p w14:paraId="773EBCFD" w14:textId="77777777" w:rsidR="00B871C6" w:rsidRPr="003B349A" w:rsidRDefault="00B871C6" w:rsidP="00B871C6">
      <w:pPr>
        <w:ind w:left="1134" w:hanging="1134"/>
        <w:rPr>
          <w:rFonts w:ascii="Garamond" w:hAnsi="Garamond"/>
        </w:rPr>
      </w:pPr>
      <w:r w:rsidRPr="003B349A">
        <w:rPr>
          <w:rFonts w:ascii="Garamond" w:hAnsi="Garamond"/>
        </w:rPr>
        <w:tab/>
        <w:t>Io</w:t>
      </w:r>
    </w:p>
    <w:p w14:paraId="3CE5293A" w14:textId="77777777" w:rsidR="00B871C6" w:rsidRPr="003B349A" w:rsidRDefault="00B871C6" w:rsidP="00A5456D">
      <w:pPr>
        <w:tabs>
          <w:tab w:val="left" w:pos="-1440"/>
          <w:tab w:val="left" w:pos="-720"/>
        </w:tabs>
        <w:suppressAutoHyphens/>
        <w:ind w:left="1418" w:hanging="1418"/>
        <w:jc w:val="both"/>
        <w:rPr>
          <w:rFonts w:ascii="Garamond" w:hAnsi="Garamond"/>
        </w:rPr>
      </w:pPr>
      <w:r w:rsidRPr="003B349A">
        <w:rPr>
          <w:rFonts w:ascii="Garamond" w:hAnsi="Garamond"/>
        </w:rPr>
        <w:t>where:</w:t>
      </w:r>
      <w:r w:rsidRPr="003B349A">
        <w:rPr>
          <w:rFonts w:ascii="Garamond" w:hAnsi="Garamond"/>
        </w:rPr>
        <w:tab/>
      </w:r>
      <w:proofErr w:type="spellStart"/>
      <w:r w:rsidRPr="003B349A">
        <w:rPr>
          <w:rFonts w:ascii="Garamond" w:hAnsi="Garamond"/>
        </w:rPr>
        <w:t>Pr</w:t>
      </w:r>
      <w:proofErr w:type="spellEnd"/>
      <w:r w:rsidRPr="003B349A">
        <w:rPr>
          <w:rFonts w:ascii="Garamond" w:hAnsi="Garamond"/>
        </w:rPr>
        <w:t xml:space="preserve"> = revised price;</w:t>
      </w:r>
    </w:p>
    <w:p w14:paraId="3E6B5E87" w14:textId="77777777" w:rsidR="00B871C6" w:rsidRPr="003B349A" w:rsidRDefault="00B871C6" w:rsidP="00A5456D">
      <w:pPr>
        <w:suppressAutoHyphens/>
        <w:ind w:left="1418" w:hanging="1418"/>
        <w:jc w:val="both"/>
        <w:rPr>
          <w:rFonts w:ascii="Garamond" w:hAnsi="Garamond"/>
        </w:rPr>
      </w:pPr>
      <w:r w:rsidRPr="003B349A">
        <w:rPr>
          <w:rFonts w:ascii="Garamond" w:hAnsi="Garamond"/>
        </w:rPr>
        <w:tab/>
        <w:t>Po = price in the tender;</w:t>
      </w:r>
    </w:p>
    <w:p w14:paraId="38162D52" w14:textId="77777777" w:rsidR="00B871C6" w:rsidRPr="003B349A" w:rsidRDefault="00B871C6" w:rsidP="00A5456D">
      <w:pPr>
        <w:suppressAutoHyphens/>
        <w:ind w:left="1418" w:hanging="1418"/>
        <w:jc w:val="both"/>
        <w:rPr>
          <w:rFonts w:ascii="Garamond" w:hAnsi="Garamond"/>
          <w:strike/>
        </w:rPr>
      </w:pPr>
      <w:r w:rsidRPr="003B349A">
        <w:rPr>
          <w:rFonts w:ascii="Garamond" w:hAnsi="Garamond"/>
        </w:rPr>
        <w:tab/>
        <w:t>Io = index for the month in which the FWC enters into force;</w:t>
      </w:r>
    </w:p>
    <w:p w14:paraId="45D5792E" w14:textId="77777777" w:rsidR="00B871C6" w:rsidRPr="003B349A" w:rsidRDefault="00B871C6" w:rsidP="00A5456D">
      <w:pPr>
        <w:suppressAutoHyphens/>
        <w:ind w:left="1418" w:hanging="1418"/>
        <w:jc w:val="both"/>
        <w:rPr>
          <w:rFonts w:ascii="Garamond" w:hAnsi="Garamond"/>
        </w:rPr>
      </w:pPr>
      <w:r w:rsidRPr="003B349A">
        <w:rPr>
          <w:rFonts w:ascii="Garamond" w:hAnsi="Garamond"/>
        </w:rPr>
        <w:tab/>
      </w:r>
      <w:proofErr w:type="spellStart"/>
      <w:r w:rsidRPr="003B349A">
        <w:rPr>
          <w:rFonts w:ascii="Garamond" w:hAnsi="Garamond"/>
        </w:rPr>
        <w:t>Ir</w:t>
      </w:r>
      <w:proofErr w:type="spellEnd"/>
      <w:r w:rsidRPr="003B349A">
        <w:rPr>
          <w:rFonts w:ascii="Garamond" w:hAnsi="Garamond"/>
        </w:rPr>
        <w:t xml:space="preserve"> = index for the month in which the request to revise prices is received.</w:t>
      </w:r>
    </w:p>
    <w:p w14:paraId="2996C41C" w14:textId="77777777" w:rsidR="00F031FF" w:rsidRPr="003B349A" w:rsidRDefault="00F031FF" w:rsidP="00A5456D">
      <w:pPr>
        <w:suppressAutoHyphens/>
        <w:ind w:left="1418" w:hanging="1418"/>
        <w:jc w:val="both"/>
        <w:rPr>
          <w:rFonts w:ascii="Garamond" w:hAnsi="Garamond"/>
        </w:rPr>
      </w:pPr>
    </w:p>
    <w:p w14:paraId="547D222A" w14:textId="77777777" w:rsidR="00535ACE" w:rsidRPr="003B349A" w:rsidRDefault="001F339D" w:rsidP="004F19C9">
      <w:pPr>
        <w:pStyle w:val="Heading2"/>
      </w:pPr>
      <w:bookmarkStart w:id="40" w:name="_Toc410815972"/>
      <w:bookmarkStart w:id="41" w:name="_Toc410827371"/>
      <w:bookmarkStart w:id="42" w:name="_Toc410827750"/>
      <w:bookmarkStart w:id="43" w:name="_Toc147925744"/>
      <w:r w:rsidRPr="003B349A">
        <w:t>Payment arrangements</w:t>
      </w:r>
      <w:bookmarkEnd w:id="40"/>
      <w:bookmarkEnd w:id="41"/>
      <w:bookmarkEnd w:id="42"/>
      <w:bookmarkEnd w:id="43"/>
    </w:p>
    <w:p w14:paraId="5F948C5C" w14:textId="33EB5A96" w:rsidR="009B0A1C" w:rsidRPr="003B349A" w:rsidRDefault="00961538" w:rsidP="009B0A1C">
      <w:pPr>
        <w:pStyle w:val="Heading3"/>
        <w:ind w:left="567"/>
        <w:rPr>
          <w:rFonts w:ascii="Garamond" w:hAnsi="Garamond"/>
          <w:lang w:val="fr-BE"/>
        </w:rPr>
      </w:pPr>
      <w:bookmarkStart w:id="44" w:name="_Hlk44932451"/>
      <w:bookmarkStart w:id="45" w:name="_Toc147925745"/>
      <w:r w:rsidRPr="003B349A">
        <w:rPr>
          <w:rFonts w:ascii="Garamond" w:hAnsi="Garamond"/>
          <w:lang w:val="fr-BE"/>
        </w:rPr>
        <w:t>Pre-</w:t>
      </w:r>
      <w:proofErr w:type="spellStart"/>
      <w:r w:rsidRPr="003B349A">
        <w:rPr>
          <w:rFonts w:ascii="Garamond" w:hAnsi="Garamond"/>
          <w:lang w:val="fr-BE"/>
        </w:rPr>
        <w:t>financing</w:t>
      </w:r>
      <w:bookmarkEnd w:id="44"/>
      <w:bookmarkEnd w:id="45"/>
      <w:proofErr w:type="spellEnd"/>
    </w:p>
    <w:p w14:paraId="60D97CDD" w14:textId="7AAA4FD0" w:rsidR="00961538" w:rsidRPr="003B349A" w:rsidRDefault="00961538" w:rsidP="00961538">
      <w:pPr>
        <w:jc w:val="both"/>
        <w:rPr>
          <w:rFonts w:ascii="Garamond" w:hAnsi="Garamond"/>
          <w:color w:val="000000"/>
        </w:rPr>
      </w:pPr>
      <w:r w:rsidRPr="003B349A">
        <w:rPr>
          <w:rFonts w:ascii="Garamond" w:hAnsi="Garamond"/>
          <w:color w:val="000000"/>
        </w:rPr>
        <w:t>Pre-financing is not applicable to this FWC.</w:t>
      </w:r>
    </w:p>
    <w:p w14:paraId="12980327" w14:textId="77777777" w:rsidR="00961538" w:rsidRPr="003B349A" w:rsidRDefault="00961538" w:rsidP="00961538">
      <w:pPr>
        <w:jc w:val="both"/>
        <w:rPr>
          <w:rFonts w:ascii="Garamond" w:hAnsi="Garamond"/>
          <w:color w:val="000000"/>
        </w:rPr>
      </w:pPr>
    </w:p>
    <w:p w14:paraId="6497AD5C" w14:textId="77777777" w:rsidR="009B0A1C" w:rsidRPr="003B349A" w:rsidRDefault="009B0A1C" w:rsidP="009B0A1C">
      <w:pPr>
        <w:pStyle w:val="Heading3"/>
        <w:rPr>
          <w:rFonts w:ascii="Garamond" w:hAnsi="Garamond"/>
          <w:lang w:val="fr-BE"/>
        </w:rPr>
      </w:pPr>
      <w:bookmarkStart w:id="46" w:name="_Toc147925746"/>
      <w:proofErr w:type="spellStart"/>
      <w:r w:rsidRPr="003B349A">
        <w:rPr>
          <w:rFonts w:ascii="Garamond" w:hAnsi="Garamond"/>
          <w:lang w:val="fr-BE"/>
        </w:rPr>
        <w:t>Interim</w:t>
      </w:r>
      <w:proofErr w:type="spellEnd"/>
      <w:r w:rsidRPr="003B349A">
        <w:rPr>
          <w:rFonts w:ascii="Garamond" w:hAnsi="Garamond"/>
          <w:lang w:val="fr-BE"/>
        </w:rPr>
        <w:t xml:space="preserve"> </w:t>
      </w:r>
      <w:proofErr w:type="spellStart"/>
      <w:r w:rsidRPr="003B349A">
        <w:rPr>
          <w:rFonts w:ascii="Garamond" w:hAnsi="Garamond"/>
          <w:lang w:val="fr-BE"/>
        </w:rPr>
        <w:t>payment</w:t>
      </w:r>
      <w:proofErr w:type="spellEnd"/>
      <w:r w:rsidRPr="003B349A">
        <w:rPr>
          <w:rFonts w:ascii="Garamond" w:hAnsi="Garamond"/>
          <w:lang w:val="fr-BE"/>
        </w:rPr>
        <w:t>(s)</w:t>
      </w:r>
      <w:bookmarkEnd w:id="46"/>
    </w:p>
    <w:p w14:paraId="29E29C08" w14:textId="01313901" w:rsidR="00FA5542" w:rsidRPr="003B349A" w:rsidRDefault="00FA5542" w:rsidP="00FA5542">
      <w:pPr>
        <w:jc w:val="both"/>
        <w:rPr>
          <w:rFonts w:ascii="Garamond" w:hAnsi="Garamond"/>
          <w:color w:val="000000"/>
        </w:rPr>
      </w:pPr>
      <w:r w:rsidRPr="003B349A">
        <w:rPr>
          <w:rFonts w:ascii="Garamond" w:hAnsi="Garamond"/>
          <w:color w:val="000000"/>
        </w:rPr>
        <w:t>Interim payment is not applicable to this contract.</w:t>
      </w:r>
    </w:p>
    <w:p w14:paraId="7588B12D" w14:textId="77777777" w:rsidR="00FA5542" w:rsidRPr="003B349A" w:rsidRDefault="00FA5542" w:rsidP="00FA5542">
      <w:pPr>
        <w:jc w:val="both"/>
        <w:rPr>
          <w:rFonts w:ascii="Garamond" w:hAnsi="Garamond"/>
          <w:color w:val="000000"/>
        </w:rPr>
      </w:pPr>
    </w:p>
    <w:p w14:paraId="6B5EF2D8" w14:textId="77777777" w:rsidR="009B0A1C" w:rsidRPr="003B349A" w:rsidRDefault="009B0A1C" w:rsidP="009B0A1C">
      <w:pPr>
        <w:pStyle w:val="Heading3"/>
        <w:rPr>
          <w:rFonts w:ascii="Garamond" w:hAnsi="Garamond"/>
          <w:lang w:val="fr-BE"/>
        </w:rPr>
      </w:pPr>
      <w:bookmarkStart w:id="47" w:name="_Toc147925747"/>
      <w:proofErr w:type="spellStart"/>
      <w:r w:rsidRPr="003B349A">
        <w:rPr>
          <w:rFonts w:ascii="Garamond" w:hAnsi="Garamond"/>
          <w:lang w:val="fr-BE"/>
        </w:rPr>
        <w:t>Payment</w:t>
      </w:r>
      <w:proofErr w:type="spellEnd"/>
      <w:r w:rsidRPr="003B349A">
        <w:rPr>
          <w:rFonts w:ascii="Garamond" w:hAnsi="Garamond"/>
          <w:lang w:val="fr-BE"/>
        </w:rPr>
        <w:t xml:space="preserve"> of the balance</w:t>
      </w:r>
      <w:bookmarkEnd w:id="47"/>
    </w:p>
    <w:p w14:paraId="34972681" w14:textId="77777777" w:rsidR="00E662F6" w:rsidRPr="003B349A" w:rsidRDefault="00E662F6" w:rsidP="00E662F6">
      <w:pPr>
        <w:jc w:val="both"/>
        <w:rPr>
          <w:rFonts w:ascii="Garamond" w:hAnsi="Garamond"/>
        </w:rPr>
      </w:pPr>
      <w:bookmarkStart w:id="48" w:name="_Hlk45263502"/>
      <w:r w:rsidRPr="003B349A">
        <w:rPr>
          <w:rFonts w:ascii="Garamond" w:hAnsi="Garamond"/>
        </w:rPr>
        <w:t xml:space="preserve">1. The contractor (or leader in the case of a joint tender) may claim the payment of the balance. </w:t>
      </w:r>
    </w:p>
    <w:p w14:paraId="25ACFB35" w14:textId="77777777" w:rsidR="00E662F6" w:rsidRPr="003B349A" w:rsidRDefault="00E662F6" w:rsidP="00E662F6">
      <w:pPr>
        <w:jc w:val="both"/>
        <w:rPr>
          <w:rFonts w:ascii="Garamond" w:hAnsi="Garamond"/>
        </w:rPr>
      </w:pPr>
    </w:p>
    <w:p w14:paraId="782DD9A5" w14:textId="4F109A73" w:rsidR="00E662F6" w:rsidRPr="003B349A" w:rsidRDefault="00E662F6" w:rsidP="00E662F6">
      <w:pPr>
        <w:jc w:val="both"/>
        <w:rPr>
          <w:rFonts w:ascii="Garamond" w:hAnsi="Garamond"/>
        </w:rPr>
      </w:pPr>
      <w:r w:rsidRPr="003B349A">
        <w:rPr>
          <w:rFonts w:ascii="Garamond" w:hAnsi="Garamond"/>
        </w:rPr>
        <w:t xml:space="preserve">The contractor (or leader in the case of a joint tender) must send an invoice </w:t>
      </w:r>
      <w:r w:rsidRPr="003B349A">
        <w:rPr>
          <w:rFonts w:ascii="Garamond" w:hAnsi="Garamond"/>
          <w:highlight w:val="lightGray"/>
        </w:rPr>
        <w:t>via email</w:t>
      </w:r>
      <w:r w:rsidRPr="003B349A">
        <w:rPr>
          <w:rFonts w:ascii="Garamond" w:hAnsi="Garamond"/>
        </w:rPr>
        <w:t xml:space="preserve"> for payment of the balance due under the contract, as provided for in the tender specifications and accompanied by the following: </w:t>
      </w:r>
    </w:p>
    <w:p w14:paraId="12039464" w14:textId="77777777" w:rsidR="00E662F6" w:rsidRPr="003B349A" w:rsidRDefault="00E662F6" w:rsidP="00E662F6">
      <w:pPr>
        <w:jc w:val="both"/>
        <w:rPr>
          <w:rFonts w:ascii="Garamond" w:hAnsi="Garamond"/>
        </w:rPr>
      </w:pPr>
    </w:p>
    <w:p w14:paraId="4F255480" w14:textId="2FED5282" w:rsidR="003B349A" w:rsidRPr="003B349A" w:rsidRDefault="003B349A" w:rsidP="003B349A">
      <w:pPr>
        <w:pStyle w:val="ListParagraph"/>
        <w:numPr>
          <w:ilvl w:val="0"/>
          <w:numId w:val="42"/>
        </w:numPr>
        <w:jc w:val="both"/>
        <w:rPr>
          <w:rFonts w:ascii="Garamond" w:hAnsi="Garamond"/>
          <w:b/>
          <w:lang w:eastAsia="en-US"/>
        </w:rPr>
      </w:pPr>
      <w:r w:rsidRPr="003B349A">
        <w:rPr>
          <w:rFonts w:ascii="Garamond" w:hAnsi="Garamond"/>
          <w:b/>
          <w:lang w:eastAsia="en-US"/>
        </w:rPr>
        <w:lastRenderedPageBreak/>
        <w:t>Reference of contract: 2023_07</w:t>
      </w:r>
      <w:r w:rsidRPr="003B349A">
        <w:rPr>
          <w:b/>
          <w:lang w:eastAsia="en-US"/>
        </w:rPr>
        <w:t> </w:t>
      </w:r>
      <w:r w:rsidRPr="003B349A">
        <w:rPr>
          <w:rFonts w:ascii="Garamond" w:hAnsi="Garamond"/>
          <w:b/>
          <w:lang w:eastAsia="en-US"/>
        </w:rPr>
        <w:t xml:space="preserve">  </w:t>
      </w:r>
    </w:p>
    <w:p w14:paraId="7465554D" w14:textId="3E830657" w:rsidR="003B349A" w:rsidRPr="003B349A" w:rsidRDefault="003B349A" w:rsidP="003B349A">
      <w:pPr>
        <w:pStyle w:val="ListParagraph"/>
        <w:numPr>
          <w:ilvl w:val="0"/>
          <w:numId w:val="42"/>
        </w:numPr>
        <w:jc w:val="both"/>
        <w:rPr>
          <w:rFonts w:ascii="Garamond" w:hAnsi="Garamond"/>
          <w:b/>
          <w:lang w:eastAsia="en-US"/>
        </w:rPr>
      </w:pPr>
      <w:r w:rsidRPr="003B349A">
        <w:rPr>
          <w:rFonts w:ascii="Garamond" w:hAnsi="Garamond"/>
          <w:b/>
          <w:lang w:eastAsia="en-US"/>
        </w:rPr>
        <w:t>Nº purchase order</w:t>
      </w:r>
      <w:r w:rsidRPr="003B349A">
        <w:rPr>
          <w:b/>
          <w:lang w:eastAsia="en-US"/>
        </w:rPr>
        <w:t>  </w:t>
      </w:r>
      <w:r w:rsidRPr="003B349A">
        <w:rPr>
          <w:rFonts w:ascii="Garamond" w:hAnsi="Garamond"/>
          <w:b/>
          <w:lang w:eastAsia="en-US"/>
        </w:rPr>
        <w:t xml:space="preserve">  </w:t>
      </w:r>
    </w:p>
    <w:p w14:paraId="43970B86" w14:textId="4BA4E828" w:rsidR="003B349A" w:rsidRPr="003B349A" w:rsidRDefault="003B349A" w:rsidP="003B349A">
      <w:pPr>
        <w:pStyle w:val="ListParagraph"/>
        <w:numPr>
          <w:ilvl w:val="0"/>
          <w:numId w:val="42"/>
        </w:numPr>
        <w:jc w:val="both"/>
        <w:rPr>
          <w:rFonts w:ascii="Garamond" w:hAnsi="Garamond"/>
          <w:b/>
          <w:lang w:eastAsia="en-US"/>
        </w:rPr>
      </w:pPr>
      <w:r w:rsidRPr="003B349A">
        <w:rPr>
          <w:rFonts w:ascii="Garamond" w:hAnsi="Garamond"/>
          <w:b/>
          <w:lang w:eastAsia="en-US"/>
        </w:rPr>
        <w:t>Number of  supplied agendas for students</w:t>
      </w:r>
    </w:p>
    <w:p w14:paraId="2A93D258" w14:textId="210D5A2D" w:rsidR="003B349A" w:rsidRPr="003B349A" w:rsidRDefault="003B349A" w:rsidP="003B349A">
      <w:pPr>
        <w:pStyle w:val="ListParagraph"/>
        <w:numPr>
          <w:ilvl w:val="0"/>
          <w:numId w:val="42"/>
        </w:numPr>
        <w:jc w:val="both"/>
        <w:rPr>
          <w:rFonts w:ascii="Garamond" w:hAnsi="Garamond"/>
          <w:b/>
          <w:lang w:eastAsia="en-US"/>
        </w:rPr>
      </w:pPr>
      <w:r w:rsidRPr="003B349A">
        <w:rPr>
          <w:rFonts w:ascii="Garamond" w:hAnsi="Garamond"/>
          <w:b/>
          <w:lang w:eastAsia="en-US"/>
        </w:rPr>
        <w:t>Number of supplied agendas for teachers</w:t>
      </w:r>
    </w:p>
    <w:p w14:paraId="330FEE72" w14:textId="77777777" w:rsidR="003B349A" w:rsidRPr="003B349A" w:rsidRDefault="003B349A" w:rsidP="003B349A">
      <w:pPr>
        <w:jc w:val="both"/>
        <w:rPr>
          <w:rFonts w:ascii="Garamond" w:hAnsi="Garamond"/>
        </w:rPr>
      </w:pPr>
    </w:p>
    <w:p w14:paraId="482D1624" w14:textId="6E8658F7" w:rsidR="00E662F6" w:rsidRPr="003B349A" w:rsidRDefault="00E662F6" w:rsidP="003B349A">
      <w:pPr>
        <w:jc w:val="both"/>
        <w:rPr>
          <w:rFonts w:ascii="Garamond" w:hAnsi="Garamond"/>
        </w:rPr>
      </w:pPr>
      <w:r w:rsidRPr="003B349A">
        <w:rPr>
          <w:rFonts w:ascii="Garamond" w:hAnsi="Garamond"/>
        </w:rPr>
        <w:t xml:space="preserve">2. The contracting authority must approve the </w:t>
      </w:r>
      <w:r w:rsidR="00294459" w:rsidRPr="003B349A">
        <w:rPr>
          <w:rFonts w:ascii="Garamond" w:hAnsi="Garamond"/>
        </w:rPr>
        <w:t>delivered</w:t>
      </w:r>
      <w:r w:rsidRPr="003B349A">
        <w:rPr>
          <w:rFonts w:ascii="Garamond" w:hAnsi="Garamond"/>
        </w:rPr>
        <w:t xml:space="preserve"> supplies and pay within </w:t>
      </w:r>
      <w:r w:rsidRPr="003B349A">
        <w:rPr>
          <w:rFonts w:ascii="Garamond" w:hAnsi="Garamond"/>
          <w:highlight w:val="lightGray"/>
          <w:lang w:eastAsia="en-US"/>
        </w:rPr>
        <w:t>30</w:t>
      </w:r>
      <w:r w:rsidRPr="003B349A">
        <w:rPr>
          <w:rFonts w:ascii="Garamond" w:hAnsi="Garamond"/>
        </w:rPr>
        <w:t xml:space="preserve"> days from receipt of the invoice.</w:t>
      </w:r>
    </w:p>
    <w:p w14:paraId="04B74769" w14:textId="77777777" w:rsidR="00E662F6" w:rsidRPr="003B349A" w:rsidRDefault="00E662F6" w:rsidP="00E662F6">
      <w:pPr>
        <w:jc w:val="both"/>
        <w:rPr>
          <w:rFonts w:ascii="Garamond" w:hAnsi="Garamond"/>
        </w:rPr>
      </w:pPr>
    </w:p>
    <w:p w14:paraId="063B42F1" w14:textId="4070E97A" w:rsidR="00780207" w:rsidRPr="003B349A" w:rsidRDefault="00E662F6" w:rsidP="00E662F6">
      <w:pPr>
        <w:jc w:val="both"/>
        <w:rPr>
          <w:rFonts w:ascii="Garamond" w:hAnsi="Garamond"/>
        </w:rPr>
      </w:pPr>
      <w:r w:rsidRPr="003B349A">
        <w:rPr>
          <w:rFonts w:ascii="Garamond" w:hAnsi="Garamond"/>
        </w:rPr>
        <w:t xml:space="preserve">3. The contracting authority may suspend the time limit for payment specified in point (2.) in accordance with </w:t>
      </w:r>
      <w:r w:rsidR="00793C66" w:rsidRPr="003B349A">
        <w:rPr>
          <w:rFonts w:ascii="Garamond" w:hAnsi="Garamond"/>
        </w:rPr>
        <w:t>article II.20.7</w:t>
      </w:r>
      <w:r w:rsidR="00B47AED" w:rsidRPr="003B349A">
        <w:rPr>
          <w:rFonts w:ascii="Garamond" w:hAnsi="Garamond"/>
        </w:rPr>
        <w:t xml:space="preserve"> of the general conditions</w:t>
      </w:r>
      <w:r w:rsidRPr="003B349A">
        <w:rPr>
          <w:rFonts w:ascii="Garamond" w:hAnsi="Garamond"/>
        </w:rPr>
        <w:t xml:space="preserve"> </w:t>
      </w:r>
    </w:p>
    <w:p w14:paraId="2A83C914" w14:textId="77777777" w:rsidR="00780207" w:rsidRPr="003B349A" w:rsidRDefault="00780207" w:rsidP="00E662F6">
      <w:pPr>
        <w:jc w:val="both"/>
        <w:rPr>
          <w:rFonts w:ascii="Garamond" w:hAnsi="Garamond"/>
        </w:rPr>
      </w:pPr>
    </w:p>
    <w:p w14:paraId="1CC5E094" w14:textId="77777777" w:rsidR="00E662F6" w:rsidRPr="003B349A" w:rsidRDefault="00E662F6" w:rsidP="00E662F6">
      <w:pPr>
        <w:jc w:val="both"/>
        <w:rPr>
          <w:rFonts w:ascii="Garamond" w:hAnsi="Garamond"/>
        </w:rPr>
      </w:pPr>
      <w:r w:rsidRPr="003B349A">
        <w:rPr>
          <w:rFonts w:ascii="Garamond" w:hAnsi="Garamond"/>
        </w:rPr>
        <w:t>Once the suspension is lifted, the contracting authority shall give its approval and pay within the remainder of the time-limit indicated in point (2.) unless it rejects partially or fully the submitted documents or deliverables.</w:t>
      </w:r>
    </w:p>
    <w:p w14:paraId="76628576" w14:textId="77777777" w:rsidR="00AD64A7" w:rsidRPr="003B349A" w:rsidRDefault="00AD64A7" w:rsidP="00AD64A7">
      <w:pPr>
        <w:pStyle w:val="Heading3"/>
        <w:rPr>
          <w:rFonts w:ascii="Garamond" w:hAnsi="Garamond"/>
          <w:lang w:val="fr-BE"/>
        </w:rPr>
      </w:pPr>
      <w:bookmarkStart w:id="49" w:name="_Toc147925748"/>
      <w:bookmarkEnd w:id="48"/>
      <w:r w:rsidRPr="003B349A">
        <w:rPr>
          <w:rFonts w:ascii="Garamond" w:hAnsi="Garamond"/>
          <w:lang w:val="fr-BE"/>
        </w:rPr>
        <w:t>Invoicing :</w:t>
      </w:r>
      <w:bookmarkEnd w:id="49"/>
    </w:p>
    <w:p w14:paraId="3CA700F8" w14:textId="57F1371C" w:rsidR="00AD64A7" w:rsidRPr="003B349A" w:rsidRDefault="00AD64A7" w:rsidP="00746257">
      <w:pPr>
        <w:jc w:val="both"/>
        <w:rPr>
          <w:rFonts w:ascii="Garamond" w:hAnsi="Garamond"/>
          <w:highlight w:val="lightGray"/>
        </w:rPr>
      </w:pPr>
      <w:bookmarkStart w:id="50" w:name="_Hlk45263857"/>
      <w:r w:rsidRPr="003B349A">
        <w:rPr>
          <w:rFonts w:ascii="Garamond" w:hAnsi="Garamond"/>
        </w:rPr>
        <w:t>The contractor (or lead partner in the case of a joint offer) presents the invoices by email to the address</w:t>
      </w:r>
      <w:r w:rsidR="003B349A" w:rsidRPr="003B349A">
        <w:rPr>
          <w:rFonts w:ascii="Garamond" w:hAnsi="Garamond"/>
        </w:rPr>
        <w:t xml:space="preserve"> </w:t>
      </w:r>
      <w:hyperlink r:id="rId17" w:tgtFrame="_blank" w:history="1">
        <w:r w:rsidR="003B349A" w:rsidRPr="003B349A">
          <w:rPr>
            <w:rStyle w:val="normaltextrun"/>
            <w:rFonts w:ascii="Garamond" w:hAnsi="Garamond" w:cs="Segoe UI"/>
            <w:color w:val="0000FF"/>
            <w:u w:val="single"/>
            <w:shd w:val="clear" w:color="auto" w:fill="FFFFFF"/>
          </w:rPr>
          <w:t>MOL-INVOICES@eursc.eu</w:t>
        </w:r>
      </w:hyperlink>
      <w:r w:rsidR="003B349A" w:rsidRPr="003B349A">
        <w:rPr>
          <w:rStyle w:val="normaltextrun"/>
          <w:rFonts w:ascii="Garamond" w:hAnsi="Garamond"/>
          <w:color w:val="000000"/>
          <w:shd w:val="clear" w:color="auto" w:fill="FFFFFF"/>
        </w:rPr>
        <w:t xml:space="preserve"> </w:t>
      </w:r>
      <w:r w:rsidRPr="003B349A">
        <w:rPr>
          <w:rFonts w:ascii="Garamond" w:hAnsi="Garamond"/>
        </w:rPr>
        <w:t>, preferably in PDF format</w:t>
      </w:r>
      <w:r w:rsidR="005A24AF" w:rsidRPr="003B349A">
        <w:rPr>
          <w:rFonts w:ascii="Garamond" w:hAnsi="Garamond"/>
        </w:rPr>
        <w:t>.</w:t>
      </w:r>
    </w:p>
    <w:p w14:paraId="6DDD02BB" w14:textId="77777777" w:rsidR="00AD64A7" w:rsidRPr="003B349A" w:rsidRDefault="00AD64A7" w:rsidP="00AD64A7">
      <w:pPr>
        <w:jc w:val="both"/>
        <w:rPr>
          <w:rFonts w:ascii="Garamond" w:hAnsi="Garamond"/>
        </w:rPr>
      </w:pPr>
    </w:p>
    <w:p w14:paraId="19D2366E" w14:textId="77777777" w:rsidR="00E566E2" w:rsidRPr="003B349A" w:rsidRDefault="00AD64A7" w:rsidP="00AD64A7">
      <w:pPr>
        <w:jc w:val="both"/>
        <w:rPr>
          <w:rFonts w:ascii="Garamond" w:hAnsi="Garamond"/>
        </w:rPr>
      </w:pPr>
      <w:r w:rsidRPr="003B349A">
        <w:rPr>
          <w:rFonts w:ascii="Garamond" w:hAnsi="Garamond"/>
        </w:rPr>
        <w:t>Invoices must include the following information: purchase order / contract number, description of the items / services, dimensions, quantities, price, VAT identification number and the VAT declaration appropriate to the country of delivery</w:t>
      </w:r>
      <w:r w:rsidR="005A24AF" w:rsidRPr="003B349A">
        <w:rPr>
          <w:rFonts w:ascii="Garamond" w:hAnsi="Garamond"/>
        </w:rPr>
        <w:t>.</w:t>
      </w:r>
      <w:r w:rsidRPr="003B349A">
        <w:rPr>
          <w:rFonts w:ascii="Garamond" w:hAnsi="Garamond"/>
        </w:rPr>
        <w:t xml:space="preserve"> </w:t>
      </w:r>
      <w:bookmarkEnd w:id="50"/>
    </w:p>
    <w:p w14:paraId="0BE9AFDF" w14:textId="77777777" w:rsidR="00E566E2" w:rsidRPr="003B349A" w:rsidRDefault="00E566E2" w:rsidP="00AD64A7">
      <w:pPr>
        <w:jc w:val="both"/>
        <w:rPr>
          <w:rFonts w:ascii="Garamond" w:hAnsi="Garamond"/>
          <w:b/>
        </w:rPr>
      </w:pPr>
    </w:p>
    <w:p w14:paraId="52BEBB91" w14:textId="45833443" w:rsidR="00AD64A7" w:rsidRPr="003B349A" w:rsidRDefault="005A24AF" w:rsidP="00AD64A7">
      <w:pPr>
        <w:jc w:val="both"/>
        <w:rPr>
          <w:rFonts w:ascii="Garamond" w:hAnsi="Garamond"/>
          <w:b/>
        </w:rPr>
      </w:pPr>
      <w:bookmarkStart w:id="51" w:name="_Hlk45263798"/>
      <w:r w:rsidRPr="003B349A">
        <w:rPr>
          <w:rFonts w:ascii="Garamond" w:hAnsi="Garamond"/>
          <w:b/>
        </w:rPr>
        <w:t>T</w:t>
      </w:r>
      <w:r w:rsidR="00AD64A7" w:rsidRPr="003B349A">
        <w:rPr>
          <w:rFonts w:ascii="Garamond" w:hAnsi="Garamond"/>
          <w:b/>
        </w:rPr>
        <w:t>he use of this CC constitutes a request for exemption from VAT No 450, Article 42, §3 paragraph 1, 4 ° of the VAT code, on the condition that the invoices include the following formula: "Exemption from VAT, Article 42, paragraph 3, subparagraph 1, 4 ° of the VAT code".</w:t>
      </w:r>
      <w:bookmarkEnd w:id="51"/>
    </w:p>
    <w:p w14:paraId="7A2E786C" w14:textId="77777777" w:rsidR="009F1191" w:rsidRPr="003B349A" w:rsidRDefault="009F1191" w:rsidP="00875987">
      <w:pPr>
        <w:jc w:val="both"/>
        <w:rPr>
          <w:rFonts w:ascii="Garamond" w:hAnsi="Garamond"/>
        </w:rPr>
      </w:pPr>
    </w:p>
    <w:p w14:paraId="63CEC3C3" w14:textId="77777777" w:rsidR="00595109" w:rsidRPr="003B349A" w:rsidRDefault="00C97DE2" w:rsidP="004F19C9">
      <w:pPr>
        <w:pStyle w:val="Heading2"/>
      </w:pPr>
      <w:bookmarkStart w:id="52" w:name="_Toc410815973"/>
      <w:bookmarkStart w:id="53" w:name="_Toc410827372"/>
      <w:bookmarkStart w:id="54" w:name="_Toc410827751"/>
      <w:bookmarkStart w:id="55" w:name="_Toc147925749"/>
      <w:r w:rsidRPr="003B349A">
        <w:t>B</w:t>
      </w:r>
      <w:r w:rsidR="00194542" w:rsidRPr="003B349A">
        <w:t>ank account</w:t>
      </w:r>
      <w:bookmarkEnd w:id="52"/>
      <w:bookmarkEnd w:id="53"/>
      <w:bookmarkEnd w:id="54"/>
      <w:bookmarkEnd w:id="55"/>
    </w:p>
    <w:p w14:paraId="0E390BD9" w14:textId="239026E5" w:rsidR="005024C2" w:rsidRPr="003B349A" w:rsidRDefault="005024C2" w:rsidP="005024C2">
      <w:pPr>
        <w:jc w:val="both"/>
        <w:rPr>
          <w:rFonts w:ascii="Garamond" w:hAnsi="Garamond"/>
        </w:rPr>
      </w:pPr>
      <w:bookmarkStart w:id="56" w:name="_Hlk45263986"/>
      <w:r w:rsidRPr="003B349A">
        <w:rPr>
          <w:rFonts w:ascii="Garamond" w:hAnsi="Garamond"/>
        </w:rPr>
        <w:t xml:space="preserve">Payments must be made to the contractor’s (or leader’s in the case of a joint tender) bank account denominated in </w:t>
      </w:r>
      <w:r w:rsidR="00CB4673" w:rsidRPr="003B349A">
        <w:rPr>
          <w:rFonts w:ascii="Garamond" w:hAnsi="Garamond"/>
          <w:szCs w:val="24"/>
        </w:rPr>
        <w:t>euros</w:t>
      </w:r>
      <w:r w:rsidRPr="003B349A">
        <w:rPr>
          <w:rFonts w:ascii="Garamond" w:hAnsi="Garamond"/>
          <w:szCs w:val="24"/>
        </w:rPr>
        <w:t xml:space="preserve"> </w:t>
      </w:r>
      <w:r w:rsidRPr="003B349A">
        <w:rPr>
          <w:rFonts w:ascii="Garamond" w:hAnsi="Garamond"/>
        </w:rPr>
        <w:t>identified</w:t>
      </w:r>
      <w:r w:rsidRPr="003B349A">
        <w:rPr>
          <w:rFonts w:ascii="Garamond" w:hAnsi="Garamond"/>
          <w:sz w:val="18"/>
          <w:szCs w:val="18"/>
        </w:rPr>
        <w:t xml:space="preserve"> </w:t>
      </w:r>
      <w:r w:rsidRPr="003B349A">
        <w:rPr>
          <w:rFonts w:ascii="Garamond" w:hAnsi="Garamond"/>
        </w:rPr>
        <w:t>as follows:</w:t>
      </w:r>
    </w:p>
    <w:p w14:paraId="3D884EE9" w14:textId="77777777" w:rsidR="005024C2" w:rsidRPr="003B349A" w:rsidRDefault="005024C2" w:rsidP="005024C2">
      <w:pPr>
        <w:jc w:val="both"/>
        <w:rPr>
          <w:rFonts w:ascii="Garamond" w:hAnsi="Garamond"/>
        </w:rPr>
      </w:pPr>
    </w:p>
    <w:p w14:paraId="36329876" w14:textId="16D74DAE" w:rsidR="005024C2" w:rsidRPr="003B349A" w:rsidRDefault="005024C2" w:rsidP="00CB4673">
      <w:pPr>
        <w:ind w:firstLine="567"/>
        <w:rPr>
          <w:rFonts w:ascii="Garamond" w:hAnsi="Garamond"/>
        </w:rPr>
      </w:pPr>
      <w:r w:rsidRPr="003B349A">
        <w:rPr>
          <w:rFonts w:ascii="Garamond" w:hAnsi="Garamond"/>
        </w:rPr>
        <w:t>Name of bank: [</w:t>
      </w:r>
      <w:r w:rsidRPr="003B349A">
        <w:rPr>
          <w:rFonts w:ascii="Garamond" w:hAnsi="Garamond"/>
          <w:highlight w:val="lightGray"/>
        </w:rPr>
        <w:t>Complete name</w:t>
      </w:r>
      <w:r w:rsidRPr="003B349A">
        <w:rPr>
          <w:rFonts w:ascii="Garamond" w:hAnsi="Garamond"/>
        </w:rPr>
        <w:t>]</w:t>
      </w:r>
    </w:p>
    <w:p w14:paraId="4C13406D" w14:textId="6D29D0AB" w:rsidR="005024C2" w:rsidRPr="003B349A" w:rsidRDefault="005024C2" w:rsidP="00CB4673">
      <w:pPr>
        <w:ind w:firstLine="567"/>
        <w:rPr>
          <w:rFonts w:ascii="Garamond" w:hAnsi="Garamond"/>
        </w:rPr>
      </w:pPr>
      <w:r w:rsidRPr="003B349A">
        <w:rPr>
          <w:rFonts w:ascii="Garamond" w:hAnsi="Garamond"/>
        </w:rPr>
        <w:t>Full address of branch: [</w:t>
      </w:r>
      <w:r w:rsidRPr="003B349A">
        <w:rPr>
          <w:rFonts w:ascii="Garamond" w:hAnsi="Garamond"/>
          <w:highlight w:val="lightGray"/>
        </w:rPr>
        <w:t>Address</w:t>
      </w:r>
      <w:r w:rsidRPr="003B349A">
        <w:rPr>
          <w:rFonts w:ascii="Garamond" w:hAnsi="Garamond"/>
        </w:rPr>
        <w:t>]</w:t>
      </w:r>
    </w:p>
    <w:p w14:paraId="199B80AC" w14:textId="77777777" w:rsidR="005024C2" w:rsidRPr="003B349A" w:rsidRDefault="005024C2" w:rsidP="005024C2">
      <w:pPr>
        <w:ind w:firstLine="567"/>
        <w:rPr>
          <w:rFonts w:ascii="Garamond" w:hAnsi="Garamond"/>
        </w:rPr>
      </w:pPr>
      <w:r w:rsidRPr="003B349A">
        <w:rPr>
          <w:rFonts w:ascii="Garamond" w:hAnsi="Garamond"/>
        </w:rPr>
        <w:t>Exact denomination of account holder: [</w:t>
      </w:r>
      <w:r w:rsidRPr="003B349A">
        <w:rPr>
          <w:rFonts w:ascii="Garamond" w:hAnsi="Garamond"/>
          <w:highlight w:val="lightGray"/>
        </w:rPr>
        <w:t>Full Name</w:t>
      </w:r>
      <w:r w:rsidRPr="003B349A">
        <w:rPr>
          <w:rFonts w:ascii="Garamond" w:hAnsi="Garamond"/>
        </w:rPr>
        <w:t>]</w:t>
      </w:r>
    </w:p>
    <w:p w14:paraId="19F7DEAB" w14:textId="24C6A4FD" w:rsidR="005024C2" w:rsidRPr="003B349A" w:rsidRDefault="005024C2" w:rsidP="00CB4673">
      <w:pPr>
        <w:ind w:firstLine="567"/>
        <w:rPr>
          <w:rFonts w:ascii="Garamond" w:hAnsi="Garamond"/>
        </w:rPr>
      </w:pPr>
      <w:r w:rsidRPr="003B349A">
        <w:rPr>
          <w:rFonts w:ascii="Garamond" w:hAnsi="Garamond"/>
        </w:rPr>
        <w:t>Full account number including bank codes: [</w:t>
      </w:r>
      <w:r w:rsidRPr="003B349A">
        <w:rPr>
          <w:rFonts w:ascii="Garamond" w:hAnsi="Garamond"/>
          <w:highlight w:val="lightGray"/>
        </w:rPr>
        <w:t>Bank account number</w:t>
      </w:r>
      <w:r w:rsidRPr="003B349A">
        <w:rPr>
          <w:rFonts w:ascii="Garamond" w:hAnsi="Garamond"/>
        </w:rPr>
        <w:t>]</w:t>
      </w:r>
    </w:p>
    <w:p w14:paraId="5525F77F" w14:textId="77777777" w:rsidR="005024C2" w:rsidRPr="003B349A" w:rsidRDefault="005024C2" w:rsidP="005024C2">
      <w:pPr>
        <w:ind w:firstLine="567"/>
        <w:rPr>
          <w:rFonts w:ascii="Garamond" w:hAnsi="Garamond"/>
        </w:rPr>
      </w:pPr>
      <w:r w:rsidRPr="003B349A">
        <w:rPr>
          <w:rFonts w:ascii="Garamond" w:hAnsi="Garamond"/>
        </w:rPr>
        <w:t>IBAN code : [</w:t>
      </w:r>
      <w:r w:rsidRPr="003B349A">
        <w:rPr>
          <w:rFonts w:ascii="Garamond" w:hAnsi="Garamond"/>
          <w:highlight w:val="lightGray"/>
        </w:rPr>
        <w:t>IBAN</w:t>
      </w:r>
      <w:r w:rsidRPr="003B349A">
        <w:rPr>
          <w:rFonts w:ascii="Garamond" w:hAnsi="Garamond"/>
          <w:highlight w:val="lightGray"/>
          <w:vertAlign w:val="superscript"/>
        </w:rPr>
        <w:footnoteReference w:id="1"/>
      </w:r>
      <w:r w:rsidRPr="003B349A">
        <w:rPr>
          <w:rFonts w:ascii="Garamond" w:hAnsi="Garamond"/>
          <w:highlight w:val="lightGray"/>
        </w:rPr>
        <w:t xml:space="preserve"> code</w:t>
      </w:r>
      <w:r w:rsidRPr="003B349A">
        <w:rPr>
          <w:rFonts w:ascii="Garamond" w:hAnsi="Garamond"/>
        </w:rPr>
        <w:t>:]</w:t>
      </w:r>
    </w:p>
    <w:bookmarkEnd w:id="56"/>
    <w:p w14:paraId="2C94B7E0" w14:textId="77777777" w:rsidR="008C6944" w:rsidRPr="003B349A" w:rsidRDefault="008C6944" w:rsidP="005024C2">
      <w:pPr>
        <w:spacing w:after="100" w:afterAutospacing="1"/>
        <w:jc w:val="both"/>
        <w:rPr>
          <w:rFonts w:ascii="Garamond" w:hAnsi="Garamond"/>
        </w:rPr>
      </w:pPr>
    </w:p>
    <w:p w14:paraId="605EE610" w14:textId="77777777" w:rsidR="00595109" w:rsidRPr="003B349A" w:rsidRDefault="0033501D" w:rsidP="004F19C9">
      <w:pPr>
        <w:pStyle w:val="Heading2"/>
      </w:pPr>
      <w:bookmarkStart w:id="57" w:name="_Toc410815974"/>
      <w:bookmarkStart w:id="58" w:name="_Toc410827373"/>
      <w:bookmarkStart w:id="59" w:name="_Toc410827752"/>
      <w:bookmarkStart w:id="60" w:name="_Toc147925750"/>
      <w:r w:rsidRPr="003B349A">
        <w:t>Communication details</w:t>
      </w:r>
      <w:bookmarkEnd w:id="57"/>
      <w:bookmarkEnd w:id="58"/>
      <w:bookmarkEnd w:id="59"/>
      <w:bookmarkEnd w:id="60"/>
    </w:p>
    <w:p w14:paraId="33ACDDE9" w14:textId="77777777" w:rsidR="00595109" w:rsidRPr="003B349A" w:rsidRDefault="007D46D8" w:rsidP="00514A21">
      <w:pPr>
        <w:spacing w:before="100" w:beforeAutospacing="1" w:after="100" w:afterAutospacing="1"/>
        <w:jc w:val="both"/>
        <w:rPr>
          <w:rFonts w:ascii="Garamond" w:hAnsi="Garamond"/>
        </w:rPr>
      </w:pPr>
      <w:bookmarkStart w:id="61" w:name="_Hlk45264054"/>
      <w:r w:rsidRPr="003B349A">
        <w:rPr>
          <w:rFonts w:ascii="Garamond" w:hAnsi="Garamond"/>
        </w:rPr>
        <w:t>For the purpose of this FWC, c</w:t>
      </w:r>
      <w:r w:rsidR="00595109" w:rsidRPr="003B349A">
        <w:rPr>
          <w:rFonts w:ascii="Garamond" w:hAnsi="Garamond"/>
        </w:rPr>
        <w:t xml:space="preserve">ommunications </w:t>
      </w:r>
      <w:r w:rsidR="00C71D98" w:rsidRPr="003B349A">
        <w:rPr>
          <w:rFonts w:ascii="Garamond" w:hAnsi="Garamond"/>
        </w:rPr>
        <w:t xml:space="preserve">must </w:t>
      </w:r>
      <w:r w:rsidR="00595109" w:rsidRPr="003B349A">
        <w:rPr>
          <w:rFonts w:ascii="Garamond" w:hAnsi="Garamond"/>
        </w:rPr>
        <w:t>be sent to the following addresses:</w:t>
      </w:r>
    </w:p>
    <w:p w14:paraId="09CA1548" w14:textId="77777777" w:rsidR="00595109" w:rsidRPr="003B349A" w:rsidRDefault="00030245" w:rsidP="00E566E2">
      <w:pPr>
        <w:spacing w:after="60"/>
        <w:ind w:left="567"/>
        <w:jc w:val="both"/>
        <w:rPr>
          <w:rFonts w:ascii="Garamond" w:hAnsi="Garamond"/>
          <w:u w:val="single"/>
        </w:rPr>
      </w:pPr>
      <w:r w:rsidRPr="003B349A">
        <w:rPr>
          <w:rFonts w:ascii="Garamond" w:hAnsi="Garamond"/>
          <w:u w:val="single"/>
        </w:rPr>
        <w:t>Contracting authority</w:t>
      </w:r>
      <w:r w:rsidR="00595109" w:rsidRPr="003B349A">
        <w:rPr>
          <w:rFonts w:ascii="Garamond" w:hAnsi="Garamond"/>
          <w:u w:val="single"/>
        </w:rPr>
        <w:t>:</w:t>
      </w:r>
    </w:p>
    <w:p w14:paraId="289F1245" w14:textId="77777777" w:rsidR="00AB5EFA" w:rsidRPr="003B349A" w:rsidRDefault="00AB5EFA" w:rsidP="00E566E2">
      <w:pPr>
        <w:spacing w:after="60"/>
        <w:ind w:left="567"/>
        <w:jc w:val="both"/>
        <w:rPr>
          <w:rFonts w:ascii="Garamond" w:hAnsi="Garamond"/>
        </w:rPr>
      </w:pPr>
      <w:r w:rsidRPr="003B349A">
        <w:rPr>
          <w:rFonts w:ascii="Garamond" w:hAnsi="Garamond"/>
        </w:rPr>
        <w:t>[</w:t>
      </w:r>
      <w:r w:rsidRPr="003B349A">
        <w:rPr>
          <w:rFonts w:ascii="Garamond" w:hAnsi="Garamond"/>
          <w:highlight w:val="lightGray"/>
        </w:rPr>
        <w:t>Full name of the school</w:t>
      </w:r>
      <w:r w:rsidRPr="003B349A">
        <w:rPr>
          <w:rFonts w:ascii="Garamond" w:hAnsi="Garamond"/>
        </w:rPr>
        <w:t>]</w:t>
      </w:r>
    </w:p>
    <w:p w14:paraId="798CB3DC" w14:textId="77777777" w:rsidR="00AB5EFA" w:rsidRPr="003B349A" w:rsidRDefault="00AB5EFA" w:rsidP="00E566E2">
      <w:pPr>
        <w:spacing w:after="60"/>
        <w:ind w:left="567"/>
        <w:jc w:val="both"/>
        <w:rPr>
          <w:rFonts w:ascii="Garamond" w:hAnsi="Garamond"/>
        </w:rPr>
      </w:pPr>
      <w:r w:rsidRPr="003B349A">
        <w:rPr>
          <w:rFonts w:ascii="Garamond" w:hAnsi="Garamond"/>
        </w:rPr>
        <w:t>[</w:t>
      </w:r>
      <w:r w:rsidRPr="003B349A">
        <w:rPr>
          <w:rFonts w:ascii="Garamond" w:hAnsi="Garamond"/>
          <w:highlight w:val="lightGray"/>
        </w:rPr>
        <w:t>Person/service to whom the communication must be sent</w:t>
      </w:r>
      <w:r w:rsidRPr="003B349A">
        <w:rPr>
          <w:rFonts w:ascii="Garamond" w:hAnsi="Garamond"/>
        </w:rPr>
        <w:t>]</w:t>
      </w:r>
    </w:p>
    <w:p w14:paraId="25DCF41D" w14:textId="77777777" w:rsidR="00AB5EFA" w:rsidRPr="003B349A" w:rsidRDefault="00AB5EFA" w:rsidP="00E566E2">
      <w:pPr>
        <w:spacing w:after="60"/>
        <w:ind w:left="567"/>
        <w:jc w:val="both"/>
        <w:rPr>
          <w:rFonts w:ascii="Garamond" w:hAnsi="Garamond"/>
        </w:rPr>
      </w:pPr>
      <w:r w:rsidRPr="003B349A">
        <w:rPr>
          <w:rFonts w:ascii="Garamond" w:hAnsi="Garamond"/>
        </w:rPr>
        <w:lastRenderedPageBreak/>
        <w:t xml:space="preserve"> [</w:t>
      </w:r>
      <w:r w:rsidRPr="003B349A">
        <w:rPr>
          <w:rFonts w:ascii="Garamond" w:hAnsi="Garamond"/>
          <w:highlight w:val="lightGray"/>
        </w:rPr>
        <w:t>Full official address</w:t>
      </w:r>
      <w:r w:rsidRPr="003B349A">
        <w:rPr>
          <w:rFonts w:ascii="Garamond" w:hAnsi="Garamond"/>
        </w:rPr>
        <w:t>]</w:t>
      </w:r>
    </w:p>
    <w:p w14:paraId="288DB34F" w14:textId="77777777" w:rsidR="00030245" w:rsidRPr="003B349A" w:rsidRDefault="00030245" w:rsidP="00E566E2">
      <w:pPr>
        <w:spacing w:after="60"/>
        <w:ind w:left="567"/>
        <w:jc w:val="both"/>
        <w:rPr>
          <w:rFonts w:ascii="Garamond" w:hAnsi="Garamond"/>
        </w:rPr>
      </w:pPr>
      <w:r w:rsidRPr="003B349A">
        <w:rPr>
          <w:rFonts w:ascii="Garamond" w:hAnsi="Garamond"/>
        </w:rPr>
        <w:t>E</w:t>
      </w:r>
      <w:r w:rsidR="00734C74" w:rsidRPr="003B349A">
        <w:rPr>
          <w:rFonts w:ascii="Garamond" w:hAnsi="Garamond"/>
        </w:rPr>
        <w:t>-</w:t>
      </w:r>
      <w:r w:rsidRPr="003B349A">
        <w:rPr>
          <w:rFonts w:ascii="Garamond" w:hAnsi="Garamond"/>
        </w:rPr>
        <w:t>mail: [</w:t>
      </w:r>
      <w:r w:rsidRPr="003B349A">
        <w:rPr>
          <w:rFonts w:ascii="Garamond" w:hAnsi="Garamond"/>
          <w:highlight w:val="lightGray"/>
        </w:rPr>
        <w:t>insert functional mailbox</w:t>
      </w:r>
      <w:r w:rsidRPr="003B349A">
        <w:rPr>
          <w:rFonts w:ascii="Garamond" w:hAnsi="Garamond"/>
        </w:rPr>
        <w:t>]</w:t>
      </w:r>
    </w:p>
    <w:p w14:paraId="1687742B" w14:textId="77777777" w:rsidR="00E566E2" w:rsidRPr="003B349A" w:rsidRDefault="00E566E2" w:rsidP="00E566E2">
      <w:pPr>
        <w:spacing w:after="60"/>
        <w:ind w:left="567"/>
        <w:jc w:val="both"/>
        <w:rPr>
          <w:rFonts w:ascii="Garamond" w:hAnsi="Garamond"/>
          <w:u w:val="single"/>
        </w:rPr>
      </w:pPr>
    </w:p>
    <w:p w14:paraId="5F24AF12" w14:textId="5578CE19" w:rsidR="00595109" w:rsidRPr="003B349A" w:rsidRDefault="00595109" w:rsidP="00E566E2">
      <w:pPr>
        <w:spacing w:after="60"/>
        <w:ind w:left="567"/>
        <w:jc w:val="both"/>
        <w:rPr>
          <w:rFonts w:ascii="Garamond" w:hAnsi="Garamond"/>
          <w:u w:val="single"/>
        </w:rPr>
      </w:pPr>
      <w:r w:rsidRPr="003B349A">
        <w:rPr>
          <w:rFonts w:ascii="Garamond" w:hAnsi="Garamond"/>
          <w:u w:val="single"/>
        </w:rPr>
        <w:t>Contractor</w:t>
      </w:r>
      <w:r w:rsidR="00AF7122" w:rsidRPr="003B349A">
        <w:rPr>
          <w:rFonts w:ascii="Garamond" w:hAnsi="Garamond"/>
          <w:u w:val="single"/>
        </w:rPr>
        <w:t xml:space="preserve"> </w:t>
      </w:r>
      <w:r w:rsidR="00AF7122" w:rsidRPr="003B349A">
        <w:rPr>
          <w:rFonts w:ascii="Garamond" w:hAnsi="Garamond"/>
        </w:rPr>
        <w:t>(or leader in</w:t>
      </w:r>
      <w:r w:rsidR="00237CC9" w:rsidRPr="003B349A">
        <w:rPr>
          <w:rFonts w:ascii="Garamond" w:hAnsi="Garamond"/>
        </w:rPr>
        <w:t xml:space="preserve"> the</w:t>
      </w:r>
      <w:r w:rsidR="00AF7122" w:rsidRPr="003B349A">
        <w:rPr>
          <w:rFonts w:ascii="Garamond" w:hAnsi="Garamond"/>
        </w:rPr>
        <w:t xml:space="preserve"> case of </w:t>
      </w:r>
      <w:r w:rsidR="00111A76" w:rsidRPr="003B349A">
        <w:rPr>
          <w:rFonts w:ascii="Garamond" w:hAnsi="Garamond"/>
        </w:rPr>
        <w:t xml:space="preserve">a </w:t>
      </w:r>
      <w:r w:rsidR="00AF7122" w:rsidRPr="003B349A">
        <w:rPr>
          <w:rFonts w:ascii="Garamond" w:hAnsi="Garamond"/>
        </w:rPr>
        <w:t>joint tender)</w:t>
      </w:r>
      <w:r w:rsidRPr="003B349A">
        <w:rPr>
          <w:rFonts w:ascii="Garamond" w:hAnsi="Garamond"/>
          <w:u w:val="single"/>
        </w:rPr>
        <w:t>:</w:t>
      </w:r>
    </w:p>
    <w:p w14:paraId="1D5D296C" w14:textId="77777777" w:rsidR="00595109" w:rsidRPr="003B349A" w:rsidRDefault="00595109" w:rsidP="00E566E2">
      <w:pPr>
        <w:spacing w:after="60"/>
        <w:ind w:left="567"/>
        <w:jc w:val="both"/>
        <w:rPr>
          <w:rFonts w:ascii="Garamond" w:hAnsi="Garamond"/>
        </w:rPr>
      </w:pPr>
      <w:r w:rsidRPr="003B349A">
        <w:rPr>
          <w:rFonts w:ascii="Garamond" w:hAnsi="Garamond"/>
        </w:rPr>
        <w:t>[</w:t>
      </w:r>
      <w:r w:rsidR="000279D5" w:rsidRPr="003B349A">
        <w:rPr>
          <w:rFonts w:ascii="Garamond" w:hAnsi="Garamond"/>
          <w:highlight w:val="lightGray"/>
        </w:rPr>
        <w:t>Full name</w:t>
      </w:r>
      <w:r w:rsidRPr="003B349A">
        <w:rPr>
          <w:rFonts w:ascii="Garamond" w:hAnsi="Garamond"/>
        </w:rPr>
        <w:t>]</w:t>
      </w:r>
    </w:p>
    <w:p w14:paraId="1A0ACC95" w14:textId="77777777" w:rsidR="00595109" w:rsidRPr="003B349A" w:rsidRDefault="00595109" w:rsidP="00E566E2">
      <w:pPr>
        <w:spacing w:after="60"/>
        <w:ind w:left="567"/>
        <w:jc w:val="both"/>
        <w:rPr>
          <w:rFonts w:ascii="Garamond" w:hAnsi="Garamond"/>
        </w:rPr>
      </w:pPr>
      <w:r w:rsidRPr="003B349A">
        <w:rPr>
          <w:rFonts w:ascii="Garamond" w:hAnsi="Garamond"/>
        </w:rPr>
        <w:t>[</w:t>
      </w:r>
      <w:r w:rsidRPr="003B349A">
        <w:rPr>
          <w:rFonts w:ascii="Garamond" w:hAnsi="Garamond"/>
          <w:highlight w:val="lightGray"/>
        </w:rPr>
        <w:t>Function</w:t>
      </w:r>
      <w:r w:rsidRPr="003B349A">
        <w:rPr>
          <w:rFonts w:ascii="Garamond" w:hAnsi="Garamond"/>
        </w:rPr>
        <w:t>]</w:t>
      </w:r>
    </w:p>
    <w:p w14:paraId="2B573A62" w14:textId="77777777" w:rsidR="00595109" w:rsidRPr="003B349A" w:rsidRDefault="00595109" w:rsidP="00E566E2">
      <w:pPr>
        <w:spacing w:after="60"/>
        <w:ind w:left="567"/>
        <w:jc w:val="both"/>
        <w:rPr>
          <w:rFonts w:ascii="Garamond" w:hAnsi="Garamond"/>
        </w:rPr>
      </w:pPr>
      <w:r w:rsidRPr="003B349A">
        <w:rPr>
          <w:rFonts w:ascii="Garamond" w:hAnsi="Garamond"/>
        </w:rPr>
        <w:t>[</w:t>
      </w:r>
      <w:r w:rsidRPr="003B349A">
        <w:rPr>
          <w:rFonts w:ascii="Garamond" w:hAnsi="Garamond"/>
          <w:highlight w:val="lightGray"/>
        </w:rPr>
        <w:t>Company name</w:t>
      </w:r>
      <w:r w:rsidRPr="003B349A">
        <w:rPr>
          <w:rFonts w:ascii="Garamond" w:hAnsi="Garamond"/>
        </w:rPr>
        <w:t>]</w:t>
      </w:r>
    </w:p>
    <w:p w14:paraId="4C679BAA" w14:textId="77777777" w:rsidR="00595109" w:rsidRPr="003B349A" w:rsidRDefault="00595109" w:rsidP="00E566E2">
      <w:pPr>
        <w:spacing w:after="60"/>
        <w:ind w:left="567"/>
        <w:jc w:val="both"/>
        <w:rPr>
          <w:rFonts w:ascii="Garamond" w:hAnsi="Garamond"/>
        </w:rPr>
      </w:pPr>
      <w:r w:rsidRPr="003B349A">
        <w:rPr>
          <w:rFonts w:ascii="Garamond" w:hAnsi="Garamond"/>
        </w:rPr>
        <w:t>[</w:t>
      </w:r>
      <w:r w:rsidR="002E06D3" w:rsidRPr="003B349A">
        <w:rPr>
          <w:rFonts w:ascii="Garamond" w:hAnsi="Garamond"/>
          <w:highlight w:val="lightGray"/>
        </w:rPr>
        <w:t>Full o</w:t>
      </w:r>
      <w:r w:rsidRPr="003B349A">
        <w:rPr>
          <w:rFonts w:ascii="Garamond" w:hAnsi="Garamond"/>
          <w:highlight w:val="lightGray"/>
        </w:rPr>
        <w:t>fficial address</w:t>
      </w:r>
      <w:r w:rsidRPr="003B349A">
        <w:rPr>
          <w:rFonts w:ascii="Garamond" w:hAnsi="Garamond"/>
        </w:rPr>
        <w:t>]</w:t>
      </w:r>
    </w:p>
    <w:p w14:paraId="3DCBAF56" w14:textId="77777777" w:rsidR="00030245" w:rsidRPr="003B349A" w:rsidRDefault="00030245" w:rsidP="00E566E2">
      <w:pPr>
        <w:spacing w:after="60"/>
        <w:ind w:left="567"/>
        <w:jc w:val="both"/>
        <w:rPr>
          <w:rFonts w:ascii="Garamond" w:hAnsi="Garamond"/>
        </w:rPr>
      </w:pPr>
      <w:r w:rsidRPr="003B349A">
        <w:rPr>
          <w:rFonts w:ascii="Garamond" w:hAnsi="Garamond"/>
        </w:rPr>
        <w:t>E</w:t>
      </w:r>
      <w:r w:rsidR="00734C74" w:rsidRPr="003B349A">
        <w:rPr>
          <w:rFonts w:ascii="Garamond" w:hAnsi="Garamond"/>
        </w:rPr>
        <w:t>-</w:t>
      </w:r>
      <w:r w:rsidRPr="003B349A">
        <w:rPr>
          <w:rFonts w:ascii="Garamond" w:hAnsi="Garamond"/>
        </w:rPr>
        <w:t>mail: [</w:t>
      </w:r>
      <w:r w:rsidRPr="003B349A">
        <w:rPr>
          <w:rFonts w:ascii="Garamond" w:hAnsi="Garamond"/>
          <w:highlight w:val="lightGray"/>
        </w:rPr>
        <w:t>complete</w:t>
      </w:r>
      <w:r w:rsidRPr="003B349A">
        <w:rPr>
          <w:rFonts w:ascii="Garamond" w:hAnsi="Garamond"/>
        </w:rPr>
        <w:t>]</w:t>
      </w:r>
    </w:p>
    <w:p w14:paraId="4A124345" w14:textId="77777777" w:rsidR="00EE6C7F" w:rsidRPr="003B349A" w:rsidRDefault="00EE6C7F" w:rsidP="00514A21">
      <w:pPr>
        <w:spacing w:before="100" w:beforeAutospacing="1" w:after="100" w:afterAutospacing="1"/>
        <w:jc w:val="both"/>
        <w:rPr>
          <w:rFonts w:ascii="Garamond" w:hAnsi="Garamond"/>
        </w:rPr>
      </w:pPr>
      <w:r w:rsidRPr="003B349A">
        <w:rPr>
          <w:rFonts w:ascii="Garamond" w:hAnsi="Garamond"/>
        </w:rPr>
        <w:t xml:space="preserve">By derogation </w:t>
      </w:r>
      <w:r w:rsidR="00237CC9" w:rsidRPr="003B349A">
        <w:rPr>
          <w:rFonts w:ascii="Garamond" w:hAnsi="Garamond"/>
        </w:rPr>
        <w:t>from</w:t>
      </w:r>
      <w:r w:rsidRPr="003B349A">
        <w:rPr>
          <w:rFonts w:ascii="Garamond" w:hAnsi="Garamond"/>
        </w:rPr>
        <w:t xml:space="preserve"> this Article, different contact details for the contracting authority or the contractor may be provided in specific contracts.</w:t>
      </w:r>
      <w:bookmarkEnd w:id="61"/>
      <w:r w:rsidRPr="003B349A">
        <w:rPr>
          <w:rFonts w:ascii="Garamond" w:hAnsi="Garamond"/>
        </w:rPr>
        <w:t xml:space="preserve"> </w:t>
      </w:r>
    </w:p>
    <w:p w14:paraId="39AB7D6B" w14:textId="77777777" w:rsidR="00005993" w:rsidRPr="003B349A" w:rsidRDefault="00005993" w:rsidP="004F19C9">
      <w:pPr>
        <w:pStyle w:val="Heading2"/>
      </w:pPr>
      <w:bookmarkStart w:id="62" w:name="_Toc530040442"/>
      <w:bookmarkStart w:id="63" w:name="_Hlk45264081"/>
      <w:bookmarkStart w:id="64" w:name="_Toc410815975"/>
      <w:bookmarkStart w:id="65" w:name="_Toc410827374"/>
      <w:bookmarkStart w:id="66" w:name="_Toc410827753"/>
      <w:bookmarkStart w:id="67" w:name="_Toc147925751"/>
      <w:r w:rsidRPr="003B349A">
        <w:t>Processing of personal data</w:t>
      </w:r>
      <w:bookmarkEnd w:id="62"/>
      <w:bookmarkEnd w:id="67"/>
    </w:p>
    <w:bookmarkEnd w:id="63"/>
    <w:p w14:paraId="02F73310" w14:textId="77777777" w:rsidR="00005993" w:rsidRPr="003B349A" w:rsidRDefault="00005993" w:rsidP="00005993">
      <w:pPr>
        <w:spacing w:before="100" w:beforeAutospacing="1" w:after="100" w:afterAutospacing="1"/>
        <w:jc w:val="both"/>
        <w:rPr>
          <w:rFonts w:ascii="Garamond" w:hAnsi="Garamond"/>
          <w:b/>
        </w:rPr>
      </w:pPr>
      <w:r w:rsidRPr="003B349A">
        <w:rPr>
          <w:rFonts w:ascii="Garamond" w:hAnsi="Garamond"/>
          <w:b/>
        </w:rPr>
        <w:t>I.9.1</w:t>
      </w:r>
      <w:r w:rsidRPr="003B349A">
        <w:rPr>
          <w:rFonts w:ascii="Garamond" w:hAnsi="Garamond"/>
          <w:b/>
        </w:rPr>
        <w:tab/>
        <w:t>Processing of personal data by the contracting authority</w:t>
      </w:r>
    </w:p>
    <w:p w14:paraId="4380A327" w14:textId="77777777" w:rsidR="00E566E2" w:rsidRPr="003B349A" w:rsidRDefault="00CF18D4" w:rsidP="00CF18D4">
      <w:pPr>
        <w:spacing w:before="100" w:beforeAutospacing="1" w:after="100" w:afterAutospacing="1"/>
        <w:jc w:val="both"/>
        <w:rPr>
          <w:rFonts w:ascii="Garamond" w:hAnsi="Garamond"/>
        </w:rPr>
      </w:pPr>
      <w:bookmarkStart w:id="68" w:name="_Hlk45264163"/>
      <w:r w:rsidRPr="003B349A">
        <w:rPr>
          <w:rFonts w:ascii="Garamond" w:hAnsi="Garamond"/>
        </w:rPr>
        <w:t xml:space="preserve">For the purposes of applying </w:t>
      </w:r>
      <w:r w:rsidR="00793C66" w:rsidRPr="003B349A">
        <w:rPr>
          <w:rFonts w:ascii="Garamond" w:hAnsi="Garamond"/>
        </w:rPr>
        <w:t>article II.8</w:t>
      </w:r>
      <w:r w:rsidRPr="003B349A">
        <w:rPr>
          <w:rFonts w:ascii="Garamond" w:hAnsi="Garamond"/>
        </w:rPr>
        <w:t xml:space="preserve"> of the general conditions, the data controller is</w:t>
      </w:r>
      <w:r w:rsidR="00E566E2" w:rsidRPr="003B349A">
        <w:rPr>
          <w:rFonts w:ascii="Garamond" w:hAnsi="Garamond"/>
        </w:rPr>
        <w:t xml:space="preserve"> the director of the European School of Mol</w:t>
      </w:r>
    </w:p>
    <w:bookmarkEnd w:id="68"/>
    <w:p w14:paraId="0F3046C0" w14:textId="1824CCBE" w:rsidR="00005993" w:rsidRPr="003B349A" w:rsidRDefault="00005993" w:rsidP="00CF18D4">
      <w:pPr>
        <w:spacing w:before="100" w:beforeAutospacing="1" w:after="100" w:afterAutospacing="1"/>
        <w:jc w:val="both"/>
        <w:rPr>
          <w:rFonts w:ascii="Garamond" w:hAnsi="Garamond"/>
          <w:b/>
        </w:rPr>
      </w:pPr>
      <w:r w:rsidRPr="003B349A">
        <w:rPr>
          <w:rFonts w:ascii="Garamond" w:hAnsi="Garamond"/>
          <w:b/>
        </w:rPr>
        <w:t>I.9.2</w:t>
      </w:r>
      <w:r w:rsidRPr="003B349A">
        <w:rPr>
          <w:rFonts w:ascii="Garamond" w:hAnsi="Garamond"/>
          <w:b/>
        </w:rPr>
        <w:tab/>
        <w:t>Processing of personal data by the contractor</w:t>
      </w:r>
    </w:p>
    <w:p w14:paraId="4A16EA73" w14:textId="59896F6D" w:rsidR="009B3FEA" w:rsidRPr="003B349A" w:rsidRDefault="009B3FEA" w:rsidP="009B3FEA">
      <w:pPr>
        <w:jc w:val="both"/>
        <w:rPr>
          <w:rFonts w:ascii="Garamond" w:hAnsi="Garamond"/>
          <w:szCs w:val="24"/>
        </w:rPr>
      </w:pPr>
      <w:bookmarkStart w:id="69" w:name="_Hlk45264213"/>
      <w:bookmarkStart w:id="70" w:name="_Toc410815977"/>
      <w:bookmarkStart w:id="71" w:name="_Toc410827376"/>
      <w:bookmarkStart w:id="72" w:name="_Toc410827755"/>
      <w:bookmarkEnd w:id="64"/>
      <w:bookmarkEnd w:id="65"/>
      <w:bookmarkEnd w:id="66"/>
      <w:r w:rsidRPr="003B349A">
        <w:rPr>
          <w:rFonts w:ascii="Garamond" w:hAnsi="Garamond"/>
          <w:szCs w:val="24"/>
        </w:rPr>
        <w:t>This clause is not applicable to this contract.</w:t>
      </w:r>
    </w:p>
    <w:p w14:paraId="0D482444" w14:textId="51A83BF8" w:rsidR="00595109" w:rsidRPr="003B349A" w:rsidRDefault="00236992" w:rsidP="004F19C9">
      <w:pPr>
        <w:pStyle w:val="Heading2"/>
      </w:pPr>
      <w:bookmarkStart w:id="73" w:name="_Hlk45264834"/>
      <w:bookmarkStart w:id="74" w:name="_Toc147925752"/>
      <w:bookmarkEnd w:id="69"/>
      <w:r w:rsidRPr="003B349A">
        <w:t>T</w:t>
      </w:r>
      <w:r w:rsidR="00595109" w:rsidRPr="003B349A">
        <w:t>ermina</w:t>
      </w:r>
      <w:r w:rsidRPr="003B349A">
        <w:t>tion by either party</w:t>
      </w:r>
      <w:bookmarkEnd w:id="70"/>
      <w:bookmarkEnd w:id="71"/>
      <w:bookmarkEnd w:id="72"/>
      <w:bookmarkEnd w:id="73"/>
      <w:bookmarkEnd w:id="74"/>
    </w:p>
    <w:p w14:paraId="23A40405" w14:textId="3AF32619" w:rsidR="000F38C8" w:rsidRPr="003B349A" w:rsidRDefault="00595109" w:rsidP="000803D8">
      <w:pPr>
        <w:spacing w:before="100" w:beforeAutospacing="1" w:after="100" w:afterAutospacing="1"/>
        <w:jc w:val="both"/>
        <w:rPr>
          <w:rFonts w:ascii="Garamond" w:hAnsi="Garamond"/>
        </w:rPr>
      </w:pPr>
      <w:bookmarkStart w:id="75" w:name="_Hlk45264888"/>
      <w:r w:rsidRPr="003B349A">
        <w:rPr>
          <w:rFonts w:ascii="Garamond" w:hAnsi="Garamond"/>
        </w:rPr>
        <w:t xml:space="preserve">Either party may terminate the </w:t>
      </w:r>
      <w:r w:rsidR="00E533C3" w:rsidRPr="003B349A">
        <w:rPr>
          <w:rFonts w:ascii="Garamond" w:hAnsi="Garamond"/>
        </w:rPr>
        <w:t xml:space="preserve">FWC </w:t>
      </w:r>
      <w:r w:rsidR="003E2688" w:rsidRPr="003B349A">
        <w:rPr>
          <w:rFonts w:ascii="Garamond" w:hAnsi="Garamond"/>
        </w:rPr>
        <w:t>and/</w:t>
      </w:r>
      <w:r w:rsidR="00E533C3" w:rsidRPr="003B349A">
        <w:rPr>
          <w:rFonts w:ascii="Garamond" w:hAnsi="Garamond"/>
        </w:rPr>
        <w:t xml:space="preserve">or </w:t>
      </w:r>
      <w:r w:rsidR="00D605F7" w:rsidRPr="003B349A">
        <w:rPr>
          <w:rFonts w:ascii="Garamond" w:hAnsi="Garamond"/>
        </w:rPr>
        <w:t xml:space="preserve">the FWC and </w:t>
      </w:r>
      <w:r w:rsidR="00054946" w:rsidRPr="003B349A">
        <w:rPr>
          <w:rFonts w:ascii="Garamond" w:hAnsi="Garamond"/>
        </w:rPr>
        <w:t xml:space="preserve">specific contracts </w:t>
      </w:r>
      <w:r w:rsidRPr="003B349A">
        <w:rPr>
          <w:rFonts w:ascii="Garamond" w:hAnsi="Garamond"/>
        </w:rPr>
        <w:t>by</w:t>
      </w:r>
      <w:r w:rsidR="00236992" w:rsidRPr="003B349A">
        <w:rPr>
          <w:rFonts w:ascii="Garamond" w:hAnsi="Garamond"/>
        </w:rPr>
        <w:t xml:space="preserve"> </w:t>
      </w:r>
      <w:r w:rsidR="00237CC9" w:rsidRPr="003B349A">
        <w:rPr>
          <w:rFonts w:ascii="Garamond" w:hAnsi="Garamond"/>
        </w:rPr>
        <w:t xml:space="preserve">sending </w:t>
      </w:r>
      <w:r w:rsidR="0075264E" w:rsidRPr="003B349A">
        <w:rPr>
          <w:rFonts w:ascii="Garamond" w:hAnsi="Garamond"/>
          <w:i/>
        </w:rPr>
        <w:t>formal notif</w:t>
      </w:r>
      <w:r w:rsidR="009454F4" w:rsidRPr="003B349A">
        <w:rPr>
          <w:rFonts w:ascii="Garamond" w:hAnsi="Garamond"/>
          <w:i/>
        </w:rPr>
        <w:t>ication</w:t>
      </w:r>
      <w:r w:rsidR="009454F4" w:rsidRPr="003B349A">
        <w:rPr>
          <w:rFonts w:ascii="Garamond" w:hAnsi="Garamond"/>
        </w:rPr>
        <w:t xml:space="preserve"> to </w:t>
      </w:r>
      <w:r w:rsidR="00236992" w:rsidRPr="003B349A">
        <w:rPr>
          <w:rFonts w:ascii="Garamond" w:hAnsi="Garamond"/>
        </w:rPr>
        <w:t xml:space="preserve">the other party </w:t>
      </w:r>
      <w:r w:rsidR="0075264E" w:rsidRPr="003B349A">
        <w:rPr>
          <w:rFonts w:ascii="Garamond" w:hAnsi="Garamond"/>
        </w:rPr>
        <w:t xml:space="preserve">with </w:t>
      </w:r>
      <w:r w:rsidR="00CB4673" w:rsidRPr="003B349A">
        <w:rPr>
          <w:rFonts w:ascii="Garamond" w:hAnsi="Garamond"/>
          <w:b/>
        </w:rPr>
        <w:t>nine</w:t>
      </w:r>
      <w:r w:rsidR="00236992" w:rsidRPr="003B349A">
        <w:rPr>
          <w:rFonts w:ascii="Garamond" w:hAnsi="Garamond"/>
          <w:b/>
        </w:rPr>
        <w:t xml:space="preserve"> month</w:t>
      </w:r>
      <w:r w:rsidR="00CB4673" w:rsidRPr="003B349A">
        <w:rPr>
          <w:rFonts w:ascii="Garamond" w:hAnsi="Garamond"/>
          <w:b/>
        </w:rPr>
        <w:t>s</w:t>
      </w:r>
      <w:r w:rsidRPr="003B349A">
        <w:rPr>
          <w:rFonts w:ascii="Garamond" w:hAnsi="Garamond"/>
          <w:b/>
        </w:rPr>
        <w:t xml:space="preserve"> </w:t>
      </w:r>
      <w:r w:rsidR="000F38C8" w:rsidRPr="003B349A">
        <w:rPr>
          <w:rFonts w:ascii="Garamond" w:hAnsi="Garamond"/>
        </w:rPr>
        <w:t xml:space="preserve">written </w:t>
      </w:r>
      <w:r w:rsidRPr="003B349A">
        <w:rPr>
          <w:rFonts w:ascii="Garamond" w:hAnsi="Garamond"/>
        </w:rPr>
        <w:t xml:space="preserve">notice. </w:t>
      </w:r>
    </w:p>
    <w:p w14:paraId="663AF9F3" w14:textId="77777777" w:rsidR="00F1112E" w:rsidRPr="003B349A" w:rsidRDefault="000F38C8" w:rsidP="000803D8">
      <w:pPr>
        <w:spacing w:before="100" w:beforeAutospacing="1" w:after="100" w:afterAutospacing="1"/>
        <w:jc w:val="both"/>
        <w:rPr>
          <w:rFonts w:ascii="Garamond" w:hAnsi="Garamond"/>
        </w:rPr>
      </w:pPr>
      <w:r w:rsidRPr="003B349A">
        <w:rPr>
          <w:rFonts w:ascii="Garamond" w:hAnsi="Garamond"/>
        </w:rPr>
        <w:t xml:space="preserve">If the </w:t>
      </w:r>
      <w:r w:rsidR="0005500D" w:rsidRPr="003B349A">
        <w:rPr>
          <w:rFonts w:ascii="Garamond" w:hAnsi="Garamond"/>
        </w:rPr>
        <w:t>FWC</w:t>
      </w:r>
      <w:r w:rsidR="00D23DDF" w:rsidRPr="003B349A">
        <w:rPr>
          <w:rFonts w:ascii="Garamond" w:hAnsi="Garamond"/>
        </w:rPr>
        <w:t xml:space="preserve"> </w:t>
      </w:r>
      <w:r w:rsidR="00054946" w:rsidRPr="003B349A">
        <w:rPr>
          <w:rFonts w:ascii="Garamond" w:hAnsi="Garamond"/>
        </w:rPr>
        <w:t xml:space="preserve">or </w:t>
      </w:r>
      <w:r w:rsidR="000210A9" w:rsidRPr="003B349A">
        <w:rPr>
          <w:rFonts w:ascii="Garamond" w:hAnsi="Garamond"/>
        </w:rPr>
        <w:t xml:space="preserve">a </w:t>
      </w:r>
      <w:r w:rsidR="00054946" w:rsidRPr="003B349A">
        <w:rPr>
          <w:rFonts w:ascii="Garamond" w:hAnsi="Garamond"/>
        </w:rPr>
        <w:t>specific contract</w:t>
      </w:r>
      <w:r w:rsidRPr="003B349A">
        <w:rPr>
          <w:rFonts w:ascii="Garamond" w:hAnsi="Garamond"/>
        </w:rPr>
        <w:t xml:space="preserve"> </w:t>
      </w:r>
      <w:r w:rsidR="002F4F6D" w:rsidRPr="003B349A">
        <w:rPr>
          <w:rFonts w:ascii="Garamond" w:hAnsi="Garamond"/>
        </w:rPr>
        <w:t xml:space="preserve">is </w:t>
      </w:r>
      <w:r w:rsidRPr="003B349A">
        <w:rPr>
          <w:rFonts w:ascii="Garamond" w:hAnsi="Garamond"/>
        </w:rPr>
        <w:t>terminated</w:t>
      </w:r>
      <w:r w:rsidR="00F1112E" w:rsidRPr="003B349A">
        <w:rPr>
          <w:rFonts w:ascii="Garamond" w:hAnsi="Garamond"/>
        </w:rPr>
        <w:t>:</w:t>
      </w:r>
    </w:p>
    <w:p w14:paraId="7F93B9B6" w14:textId="77777777" w:rsidR="00F1112E" w:rsidRPr="003B349A" w:rsidRDefault="00F1112E" w:rsidP="004F19C9">
      <w:pPr>
        <w:numPr>
          <w:ilvl w:val="0"/>
          <w:numId w:val="2"/>
        </w:numPr>
        <w:spacing w:before="100" w:beforeAutospacing="1" w:after="100" w:afterAutospacing="1"/>
        <w:rPr>
          <w:rFonts w:ascii="Garamond" w:hAnsi="Garamond"/>
          <w:sz w:val="28"/>
        </w:rPr>
      </w:pPr>
      <w:r w:rsidRPr="003B349A">
        <w:rPr>
          <w:rFonts w:ascii="Garamond" w:hAnsi="Garamond"/>
        </w:rPr>
        <w:t>neither party is entitled to compensation;</w:t>
      </w:r>
    </w:p>
    <w:p w14:paraId="61488489" w14:textId="77777777" w:rsidR="00F1112E" w:rsidRPr="003B349A" w:rsidRDefault="00595109" w:rsidP="004F19C9">
      <w:pPr>
        <w:numPr>
          <w:ilvl w:val="0"/>
          <w:numId w:val="2"/>
        </w:numPr>
        <w:spacing w:before="100" w:beforeAutospacing="1" w:after="100" w:afterAutospacing="1"/>
        <w:rPr>
          <w:rFonts w:ascii="Garamond" w:hAnsi="Garamond"/>
          <w:sz w:val="28"/>
        </w:rPr>
      </w:pPr>
      <w:r w:rsidRPr="003B349A">
        <w:rPr>
          <w:rFonts w:ascii="Garamond" w:hAnsi="Garamond"/>
        </w:rPr>
        <w:t xml:space="preserve">the </w:t>
      </w:r>
      <w:r w:rsidR="00236992" w:rsidRPr="003B349A">
        <w:rPr>
          <w:rFonts w:ascii="Garamond" w:hAnsi="Garamond"/>
        </w:rPr>
        <w:t>c</w:t>
      </w:r>
      <w:r w:rsidRPr="003B349A">
        <w:rPr>
          <w:rFonts w:ascii="Garamond" w:hAnsi="Garamond"/>
        </w:rPr>
        <w:t xml:space="preserve">ontractor </w:t>
      </w:r>
      <w:r w:rsidR="00584455" w:rsidRPr="003B349A">
        <w:rPr>
          <w:rFonts w:ascii="Garamond" w:hAnsi="Garamond"/>
        </w:rPr>
        <w:t>is</w:t>
      </w:r>
      <w:r w:rsidR="00C71D98" w:rsidRPr="003B349A">
        <w:rPr>
          <w:rFonts w:ascii="Garamond" w:hAnsi="Garamond"/>
        </w:rPr>
        <w:t xml:space="preserve"> </w:t>
      </w:r>
      <w:r w:rsidRPr="003B349A">
        <w:rPr>
          <w:rFonts w:ascii="Garamond" w:hAnsi="Garamond"/>
        </w:rPr>
        <w:t xml:space="preserve">entitled to payment </w:t>
      </w:r>
      <w:r w:rsidR="0073587A" w:rsidRPr="003B349A">
        <w:rPr>
          <w:rFonts w:ascii="Garamond" w:hAnsi="Garamond"/>
        </w:rPr>
        <w:t xml:space="preserve">only </w:t>
      </w:r>
      <w:r w:rsidR="000F38C8" w:rsidRPr="003B349A">
        <w:rPr>
          <w:rFonts w:ascii="Garamond" w:hAnsi="Garamond"/>
        </w:rPr>
        <w:t xml:space="preserve">for </w:t>
      </w:r>
      <w:r w:rsidR="000A167D" w:rsidRPr="003B349A">
        <w:rPr>
          <w:rFonts w:ascii="Garamond" w:hAnsi="Garamond"/>
        </w:rPr>
        <w:t xml:space="preserve">the </w:t>
      </w:r>
      <w:r w:rsidRPr="003B349A">
        <w:rPr>
          <w:rFonts w:ascii="Garamond" w:hAnsi="Garamond"/>
        </w:rPr>
        <w:t xml:space="preserve">services </w:t>
      </w:r>
      <w:r w:rsidR="000F38C8" w:rsidRPr="003B349A">
        <w:rPr>
          <w:rFonts w:ascii="Garamond" w:hAnsi="Garamond"/>
        </w:rPr>
        <w:t xml:space="preserve">provided </w:t>
      </w:r>
      <w:r w:rsidRPr="003B349A">
        <w:rPr>
          <w:rFonts w:ascii="Garamond" w:hAnsi="Garamond"/>
        </w:rPr>
        <w:t>before termination</w:t>
      </w:r>
      <w:r w:rsidR="00684B1E" w:rsidRPr="003B349A">
        <w:rPr>
          <w:rFonts w:ascii="Garamond" w:hAnsi="Garamond"/>
        </w:rPr>
        <w:t xml:space="preserve"> takes effect</w:t>
      </w:r>
      <w:r w:rsidRPr="003B349A">
        <w:rPr>
          <w:rFonts w:ascii="Garamond" w:hAnsi="Garamond"/>
        </w:rPr>
        <w:t xml:space="preserve">. </w:t>
      </w:r>
    </w:p>
    <w:p w14:paraId="36115AB4" w14:textId="1FE985CA" w:rsidR="00595109" w:rsidRPr="003B349A" w:rsidRDefault="005E08B5" w:rsidP="00F1112E">
      <w:pPr>
        <w:spacing w:before="100" w:beforeAutospacing="1" w:after="100" w:afterAutospacing="1"/>
        <w:jc w:val="both"/>
        <w:rPr>
          <w:rFonts w:ascii="Garamond" w:hAnsi="Garamond"/>
        </w:rPr>
      </w:pPr>
      <w:r w:rsidRPr="003B349A">
        <w:rPr>
          <w:rFonts w:ascii="Garamond" w:hAnsi="Garamond"/>
        </w:rPr>
        <w:t xml:space="preserve">The </w:t>
      </w:r>
      <w:r w:rsidR="00CA758A" w:rsidRPr="003B349A">
        <w:rPr>
          <w:rFonts w:ascii="Garamond" w:hAnsi="Garamond"/>
        </w:rPr>
        <w:t>second</w:t>
      </w:r>
      <w:r w:rsidR="00D4131C" w:rsidRPr="003B349A">
        <w:rPr>
          <w:rFonts w:ascii="Garamond" w:hAnsi="Garamond"/>
        </w:rPr>
        <w:t>, third and fourth</w:t>
      </w:r>
      <w:r w:rsidR="00CA758A" w:rsidRPr="003B349A">
        <w:rPr>
          <w:rFonts w:ascii="Garamond" w:hAnsi="Garamond"/>
        </w:rPr>
        <w:t xml:space="preserve"> </w:t>
      </w:r>
      <w:r w:rsidRPr="003B349A">
        <w:rPr>
          <w:rFonts w:ascii="Garamond" w:hAnsi="Garamond"/>
        </w:rPr>
        <w:t>paragraph</w:t>
      </w:r>
      <w:r w:rsidR="00D4131C" w:rsidRPr="003B349A">
        <w:rPr>
          <w:rFonts w:ascii="Garamond" w:hAnsi="Garamond"/>
        </w:rPr>
        <w:t>s</w:t>
      </w:r>
      <w:r w:rsidRPr="003B349A">
        <w:rPr>
          <w:rFonts w:ascii="Garamond" w:hAnsi="Garamond"/>
        </w:rPr>
        <w:t xml:space="preserve"> of </w:t>
      </w:r>
      <w:r w:rsidR="00A921A5" w:rsidRPr="003B349A">
        <w:rPr>
          <w:rFonts w:ascii="Garamond" w:hAnsi="Garamond"/>
        </w:rPr>
        <w:t>Article</w:t>
      </w:r>
      <w:r w:rsidR="00DC2468" w:rsidRPr="003B349A">
        <w:rPr>
          <w:rFonts w:ascii="Garamond" w:hAnsi="Garamond"/>
        </w:rPr>
        <w:t xml:space="preserve"> II.</w:t>
      </w:r>
      <w:r w:rsidR="00A52E76" w:rsidRPr="003B349A">
        <w:rPr>
          <w:rFonts w:ascii="Garamond" w:hAnsi="Garamond"/>
        </w:rPr>
        <w:t>1</w:t>
      </w:r>
      <w:r w:rsidR="005C70B9" w:rsidRPr="003B349A">
        <w:rPr>
          <w:rFonts w:ascii="Garamond" w:hAnsi="Garamond"/>
        </w:rPr>
        <w:t>8</w:t>
      </w:r>
      <w:r w:rsidR="00793C66" w:rsidRPr="003B349A">
        <w:rPr>
          <w:rFonts w:ascii="Garamond" w:hAnsi="Garamond"/>
        </w:rPr>
        <w:t xml:space="preserve"> of the general conditions</w:t>
      </w:r>
      <w:r w:rsidR="003A2FDC" w:rsidRPr="003B349A">
        <w:rPr>
          <w:rFonts w:ascii="Garamond" w:hAnsi="Garamond"/>
        </w:rPr>
        <w:t xml:space="preserve"> </w:t>
      </w:r>
      <w:r w:rsidR="00DC2468" w:rsidRPr="003B349A">
        <w:rPr>
          <w:rFonts w:ascii="Garamond" w:hAnsi="Garamond"/>
        </w:rPr>
        <w:t>app</w:t>
      </w:r>
      <w:r w:rsidRPr="003B349A">
        <w:rPr>
          <w:rFonts w:ascii="Garamond" w:hAnsi="Garamond"/>
        </w:rPr>
        <w:t>l</w:t>
      </w:r>
      <w:r w:rsidR="00D4131C" w:rsidRPr="003B349A">
        <w:rPr>
          <w:rFonts w:ascii="Garamond" w:hAnsi="Garamond"/>
        </w:rPr>
        <w:t>y</w:t>
      </w:r>
      <w:bookmarkEnd w:id="75"/>
      <w:r w:rsidRPr="003B349A">
        <w:rPr>
          <w:rFonts w:ascii="Garamond" w:hAnsi="Garamond"/>
        </w:rPr>
        <w:t>.</w:t>
      </w:r>
    </w:p>
    <w:p w14:paraId="52D18A8C" w14:textId="77777777" w:rsidR="00984E07" w:rsidRPr="003B349A" w:rsidRDefault="00984E07" w:rsidP="004F19C9">
      <w:pPr>
        <w:pStyle w:val="Heading2"/>
      </w:pPr>
      <w:bookmarkStart w:id="76" w:name="_Toc410815978"/>
      <w:bookmarkStart w:id="77" w:name="_Toc410827377"/>
      <w:bookmarkStart w:id="78" w:name="_Toc410827756"/>
      <w:bookmarkStart w:id="79" w:name="_Toc147925753"/>
      <w:r w:rsidRPr="003B349A">
        <w:t>A</w:t>
      </w:r>
      <w:bookmarkStart w:id="80" w:name="_Hlk45264988"/>
      <w:r w:rsidRPr="003B349A">
        <w:t>pplicable law and settlement of dispute</w:t>
      </w:r>
      <w:bookmarkEnd w:id="80"/>
      <w:r w:rsidRPr="003B349A">
        <w:t>s</w:t>
      </w:r>
      <w:bookmarkEnd w:id="76"/>
      <w:bookmarkEnd w:id="77"/>
      <w:bookmarkEnd w:id="78"/>
      <w:bookmarkEnd w:id="79"/>
    </w:p>
    <w:p w14:paraId="4BBD10EC" w14:textId="77777777" w:rsidR="004073A1" w:rsidRPr="003B349A" w:rsidRDefault="00984E07" w:rsidP="004073A1">
      <w:pPr>
        <w:pStyle w:val="paragraph"/>
        <w:spacing w:before="0" w:beforeAutospacing="0" w:after="0" w:afterAutospacing="0"/>
        <w:textAlignment w:val="baseline"/>
        <w:rPr>
          <w:rFonts w:ascii="Garamond" w:hAnsi="Garamond"/>
          <w:sz w:val="18"/>
          <w:szCs w:val="18"/>
          <w:lang w:val="en-GB"/>
        </w:rPr>
      </w:pPr>
      <w:r w:rsidRPr="003B349A">
        <w:rPr>
          <w:rFonts w:ascii="Garamond" w:hAnsi="Garamond"/>
          <w:b/>
          <w:snapToGrid w:val="0"/>
          <w:lang w:val="en-GB"/>
        </w:rPr>
        <w:t>I.1</w:t>
      </w:r>
      <w:r w:rsidR="009F55AE" w:rsidRPr="003B349A">
        <w:rPr>
          <w:rFonts w:ascii="Garamond" w:hAnsi="Garamond"/>
          <w:b/>
          <w:snapToGrid w:val="0"/>
          <w:lang w:val="en-GB"/>
        </w:rPr>
        <w:t>1</w:t>
      </w:r>
      <w:r w:rsidRPr="003B349A">
        <w:rPr>
          <w:rFonts w:ascii="Garamond" w:hAnsi="Garamond"/>
          <w:b/>
          <w:snapToGrid w:val="0"/>
          <w:lang w:val="en-GB"/>
        </w:rPr>
        <w:t>.1</w:t>
      </w:r>
      <w:r w:rsidRPr="003B349A">
        <w:rPr>
          <w:rFonts w:ascii="Garamond" w:hAnsi="Garamond"/>
          <w:b/>
          <w:snapToGrid w:val="0"/>
          <w:lang w:val="en-GB"/>
        </w:rPr>
        <w:tab/>
      </w:r>
      <w:r w:rsidR="004073A1" w:rsidRPr="003B349A">
        <w:rPr>
          <w:rStyle w:val="normaltextrun"/>
          <w:rFonts w:ascii="Garamond" w:hAnsi="Garamond"/>
          <w:lang w:val="en-GB"/>
        </w:rPr>
        <w:t>The contract shall be governed by:</w:t>
      </w:r>
      <w:r w:rsidR="004073A1" w:rsidRPr="003B349A">
        <w:rPr>
          <w:rStyle w:val="eop"/>
          <w:rFonts w:ascii="Garamond" w:hAnsi="Garamond"/>
          <w:lang w:val="en-GB"/>
        </w:rPr>
        <w:t> </w:t>
      </w:r>
    </w:p>
    <w:p w14:paraId="2F3F1570" w14:textId="77777777" w:rsidR="004073A1" w:rsidRPr="003B349A" w:rsidRDefault="004073A1" w:rsidP="004F19C9">
      <w:pPr>
        <w:pStyle w:val="paragraph"/>
        <w:numPr>
          <w:ilvl w:val="0"/>
          <w:numId w:val="22"/>
        </w:numPr>
        <w:spacing w:before="0" w:beforeAutospacing="0" w:after="0" w:afterAutospacing="0"/>
        <w:ind w:left="435" w:firstLine="0"/>
        <w:jc w:val="both"/>
        <w:textAlignment w:val="baseline"/>
        <w:rPr>
          <w:rStyle w:val="eop"/>
          <w:rFonts w:ascii="Garamond" w:hAnsi="Garamond"/>
          <w:lang w:val="en-GB"/>
        </w:rPr>
      </w:pPr>
      <w:bookmarkStart w:id="81" w:name="_Hlk45265026"/>
      <w:r w:rsidRPr="003B349A">
        <w:rPr>
          <w:rStyle w:val="normaltextrun"/>
          <w:rFonts w:ascii="Garamond" w:hAnsi="Garamond"/>
          <w:lang w:val="en-GB"/>
        </w:rPr>
        <w:t>The Luxembourg Convention defini</w:t>
      </w:r>
      <w:r w:rsidR="00276E3A" w:rsidRPr="003B349A">
        <w:rPr>
          <w:rStyle w:val="normaltextrun"/>
          <w:rFonts w:ascii="Garamond" w:hAnsi="Garamond"/>
          <w:lang w:val="en-GB"/>
        </w:rPr>
        <w:t>ng</w:t>
      </w:r>
      <w:r w:rsidRPr="003B349A">
        <w:rPr>
          <w:rStyle w:val="normaltextrun"/>
          <w:rFonts w:ascii="Garamond" w:hAnsi="Garamond"/>
          <w:lang w:val="en-GB"/>
        </w:rPr>
        <w:t xml:space="preserve"> the Statute of the European Schools of 21 June </w:t>
      </w:r>
      <w:r w:rsidR="00DB2B0C" w:rsidRPr="003B349A">
        <w:rPr>
          <w:rStyle w:val="normaltextrun"/>
          <w:rFonts w:ascii="Garamond" w:hAnsi="Garamond"/>
          <w:lang w:val="en-GB"/>
        </w:rPr>
        <w:t xml:space="preserve">       </w:t>
      </w:r>
      <w:r w:rsidRPr="003B349A">
        <w:rPr>
          <w:rStyle w:val="normaltextrun"/>
          <w:rFonts w:ascii="Garamond" w:hAnsi="Garamond"/>
          <w:lang w:val="en-GB"/>
        </w:rPr>
        <w:t>1994;</w:t>
      </w:r>
      <w:r w:rsidRPr="003B349A">
        <w:rPr>
          <w:rStyle w:val="eop"/>
          <w:rFonts w:ascii="Garamond" w:hAnsi="Garamond"/>
          <w:lang w:val="en-GB"/>
        </w:rPr>
        <w:t> </w:t>
      </w:r>
    </w:p>
    <w:p w14:paraId="22262C27" w14:textId="77777777" w:rsidR="00777D07" w:rsidRPr="003B349A" w:rsidRDefault="004073A1" w:rsidP="004F19C9">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bookmarkStart w:id="82" w:name="_Hlk45265045"/>
      <w:bookmarkEnd w:id="81"/>
      <w:r w:rsidRPr="003B349A">
        <w:rPr>
          <w:rStyle w:val="eop"/>
          <w:rFonts w:ascii="Garamond" w:hAnsi="Garamond"/>
          <w:lang w:val="en-GB"/>
        </w:rPr>
        <w:t>Intern</w:t>
      </w:r>
      <w:r w:rsidRPr="003B349A">
        <w:rPr>
          <w:rStyle w:val="normaltextrun"/>
          <w:rFonts w:ascii="Garamond" w:hAnsi="Garamond"/>
          <w:lang w:val="en-GB"/>
        </w:rPr>
        <w:t>ational treaty law derived from the Luxembourg Convention defining the Statute of the European Schools of 21 June 1994 and</w:t>
      </w:r>
      <w:r w:rsidRPr="003B349A">
        <w:rPr>
          <w:rStyle w:val="advancedproofingissue"/>
          <w:rFonts w:ascii="Garamond" w:hAnsi="Garamond"/>
          <w:lang w:val="en-GB"/>
        </w:rPr>
        <w:t>, in particular, the</w:t>
      </w:r>
      <w:r w:rsidRPr="003B349A">
        <w:rPr>
          <w:rStyle w:val="normaltextrun"/>
          <w:rFonts w:ascii="Garamond" w:hAnsi="Garamond"/>
          <w:lang w:val="en-GB"/>
        </w:rPr>
        <w:t xml:space="preserve"> Financial Regulation of the European Schools</w:t>
      </w:r>
    </w:p>
    <w:p w14:paraId="2D788C11" w14:textId="77777777" w:rsidR="00777D07" w:rsidRPr="003B349A" w:rsidRDefault="00777D07" w:rsidP="004F19C9">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bookmarkStart w:id="83" w:name="_Hlk45265075"/>
      <w:bookmarkEnd w:id="82"/>
      <w:r w:rsidRPr="003B349A">
        <w:rPr>
          <w:rStyle w:val="normaltextrun"/>
          <w:rFonts w:ascii="Garamond" w:hAnsi="Garamond"/>
          <w:lang w:val="en-GB"/>
        </w:rPr>
        <w:t>The Regulation 2018/1046 of 18 July 2018 applicable to the general budget of the Union</w:t>
      </w:r>
    </w:p>
    <w:bookmarkEnd w:id="83"/>
    <w:p w14:paraId="04A22EFD" w14:textId="77777777" w:rsidR="004073A1" w:rsidRPr="003B349A" w:rsidRDefault="004073A1" w:rsidP="004073A1">
      <w:pPr>
        <w:pStyle w:val="paragraph"/>
        <w:spacing w:before="0" w:beforeAutospacing="0" w:after="0" w:afterAutospacing="0"/>
        <w:jc w:val="both"/>
        <w:textAlignment w:val="baseline"/>
        <w:rPr>
          <w:rFonts w:ascii="Garamond" w:hAnsi="Garamond"/>
          <w:snapToGrid w:val="0"/>
          <w:lang w:val="en-GB"/>
        </w:rPr>
      </w:pPr>
    </w:p>
    <w:p w14:paraId="5CF145F9" w14:textId="77777777" w:rsidR="004073A1" w:rsidRPr="003B349A" w:rsidRDefault="004073A1" w:rsidP="0092119F">
      <w:pPr>
        <w:pStyle w:val="paragraph"/>
        <w:spacing w:before="0" w:beforeAutospacing="0" w:after="0" w:afterAutospacing="0"/>
        <w:ind w:left="426"/>
        <w:jc w:val="both"/>
        <w:textAlignment w:val="baseline"/>
        <w:rPr>
          <w:rFonts w:ascii="Garamond" w:hAnsi="Garamond"/>
          <w:sz w:val="18"/>
          <w:szCs w:val="18"/>
          <w:lang w:val="en-GB"/>
        </w:rPr>
      </w:pPr>
      <w:bookmarkStart w:id="84" w:name="_Hlk45265093"/>
      <w:r w:rsidRPr="003B349A">
        <w:rPr>
          <w:rStyle w:val="normaltextrun"/>
          <w:rFonts w:ascii="Garamond" w:hAnsi="Garamond"/>
          <w:lang w:val="en-GB"/>
        </w:rPr>
        <w:t xml:space="preserve">The </w:t>
      </w:r>
      <w:r w:rsidR="005A2608" w:rsidRPr="003B349A">
        <w:rPr>
          <w:rStyle w:val="normaltextrun"/>
          <w:rFonts w:ascii="Garamond" w:hAnsi="Garamond"/>
          <w:lang w:val="en-GB"/>
        </w:rPr>
        <w:t xml:space="preserve">FWC </w:t>
      </w:r>
      <w:r w:rsidRPr="003B349A">
        <w:rPr>
          <w:rStyle w:val="normaltextrun"/>
          <w:rFonts w:ascii="Garamond" w:hAnsi="Garamond"/>
          <w:lang w:val="en-GB"/>
        </w:rPr>
        <w:t>is governed, alternatively, by European Union law and, in the further alternative, by the law of the Member State in which the contracting authority is based.</w:t>
      </w:r>
      <w:r w:rsidRPr="003B349A">
        <w:rPr>
          <w:rStyle w:val="eop"/>
          <w:rFonts w:ascii="Garamond" w:hAnsi="Garamond"/>
          <w:lang w:val="en-GB"/>
        </w:rPr>
        <w:t> </w:t>
      </w:r>
    </w:p>
    <w:p w14:paraId="2F1645CA" w14:textId="77777777" w:rsidR="004073A1" w:rsidRPr="003B349A" w:rsidRDefault="004073A1" w:rsidP="004073A1">
      <w:pPr>
        <w:pStyle w:val="paragraph"/>
        <w:spacing w:before="0" w:beforeAutospacing="0" w:after="0" w:afterAutospacing="0"/>
        <w:jc w:val="both"/>
        <w:textAlignment w:val="baseline"/>
        <w:rPr>
          <w:rFonts w:ascii="Garamond" w:hAnsi="Garamond"/>
          <w:snapToGrid w:val="0"/>
          <w:lang w:val="en-GB"/>
        </w:rPr>
      </w:pPr>
    </w:p>
    <w:p w14:paraId="7337618D" w14:textId="0D441B81" w:rsidR="00CB4673" w:rsidRPr="003B349A" w:rsidRDefault="00984E07" w:rsidP="004F19C9">
      <w:pPr>
        <w:ind w:left="709" w:hanging="709"/>
        <w:jc w:val="both"/>
        <w:rPr>
          <w:rFonts w:ascii="Garamond" w:hAnsi="Garamond"/>
          <w:snapToGrid w:val="0"/>
        </w:rPr>
      </w:pPr>
      <w:r w:rsidRPr="003B349A">
        <w:rPr>
          <w:rFonts w:ascii="Garamond" w:hAnsi="Garamond"/>
          <w:b/>
          <w:snapToGrid w:val="0"/>
        </w:rPr>
        <w:t>I.1</w:t>
      </w:r>
      <w:r w:rsidR="00E13D9C" w:rsidRPr="003B349A">
        <w:rPr>
          <w:rFonts w:ascii="Garamond" w:hAnsi="Garamond"/>
          <w:b/>
          <w:snapToGrid w:val="0"/>
        </w:rPr>
        <w:t>1</w:t>
      </w:r>
      <w:r w:rsidRPr="003B349A">
        <w:rPr>
          <w:rFonts w:ascii="Garamond" w:hAnsi="Garamond"/>
          <w:b/>
          <w:snapToGrid w:val="0"/>
        </w:rPr>
        <w:t>.2</w:t>
      </w:r>
      <w:r w:rsidRPr="003B349A">
        <w:rPr>
          <w:rFonts w:ascii="Garamond" w:hAnsi="Garamond"/>
          <w:b/>
          <w:snapToGrid w:val="0"/>
        </w:rPr>
        <w:tab/>
      </w:r>
      <w:r w:rsidR="00C83D2E" w:rsidRPr="003B349A">
        <w:rPr>
          <w:rFonts w:ascii="Garamond" w:hAnsi="Garamond"/>
          <w:snapToGrid w:val="0"/>
        </w:rPr>
        <w:t xml:space="preserve">Any dispute concerning the interpretation, application or validity of the FWC falls under the exclusive jurisdiction of the courts of jurisdiction of the city of </w:t>
      </w:r>
      <w:r w:rsidR="00CB4673" w:rsidRPr="003B349A">
        <w:rPr>
          <w:rFonts w:ascii="Garamond" w:hAnsi="Garamond"/>
          <w:snapToGrid w:val="0"/>
        </w:rPr>
        <w:t>Turnhout.</w:t>
      </w:r>
    </w:p>
    <w:p w14:paraId="0480122E" w14:textId="5A0F051D" w:rsidR="004073A1" w:rsidRPr="003B349A" w:rsidRDefault="004073A1" w:rsidP="004F19C9">
      <w:pPr>
        <w:ind w:left="709" w:hanging="709"/>
        <w:jc w:val="both"/>
        <w:rPr>
          <w:rFonts w:ascii="Garamond" w:hAnsi="Garamond"/>
          <w:snapToGrid w:val="0"/>
        </w:rPr>
      </w:pPr>
    </w:p>
    <w:p w14:paraId="714ABACA" w14:textId="77777777" w:rsidR="00EF1105" w:rsidRPr="003B349A" w:rsidRDefault="00EF1105" w:rsidP="004F19C9">
      <w:pPr>
        <w:pStyle w:val="Heading2"/>
      </w:pPr>
      <w:bookmarkStart w:id="85" w:name="_Toc147925754"/>
      <w:bookmarkEnd w:id="84"/>
      <w:r w:rsidRPr="003B349A">
        <w:t>Other contractor’s Obligations</w:t>
      </w:r>
      <w:bookmarkEnd w:id="85"/>
    </w:p>
    <w:p w14:paraId="5AECBC4F" w14:textId="77777777" w:rsidR="00AC558B" w:rsidRPr="003B349A" w:rsidRDefault="00AC558B" w:rsidP="00AC558B">
      <w:pPr>
        <w:spacing w:before="100" w:beforeAutospacing="1" w:after="100" w:afterAutospacing="1"/>
        <w:jc w:val="both"/>
        <w:rPr>
          <w:rFonts w:ascii="Garamond" w:hAnsi="Garamond"/>
          <w:snapToGrid w:val="0"/>
        </w:rPr>
      </w:pPr>
      <w:r w:rsidRPr="003B349A">
        <w:rPr>
          <w:rFonts w:ascii="Garamond" w:hAnsi="Garamond"/>
          <w:snapToGrid w:val="0"/>
        </w:rPr>
        <w:t>1. The contractor must comply with the obligations applicable under the legislation established by Union law, international law and national law. In particular, he must ensure compliance with the applicable environmental, social and tax provisions.</w:t>
      </w:r>
    </w:p>
    <w:p w14:paraId="47011650" w14:textId="77777777" w:rsidR="00AC558B" w:rsidRPr="003B349A" w:rsidRDefault="00AC558B" w:rsidP="00AC558B">
      <w:pPr>
        <w:spacing w:before="100" w:beforeAutospacing="1" w:after="100" w:afterAutospacing="1"/>
        <w:jc w:val="both"/>
        <w:rPr>
          <w:rFonts w:ascii="Garamond" w:hAnsi="Garamond"/>
          <w:snapToGrid w:val="0"/>
        </w:rPr>
      </w:pPr>
      <w:r w:rsidRPr="003B349A">
        <w:rPr>
          <w:rFonts w:ascii="Garamond" w:hAnsi="Garamond"/>
          <w:snapToGrid w:val="0"/>
        </w:rPr>
        <w:t>2. The contractor must not present himself as a representative of the contracting authority and must inform third parties that he is not part of the staff of the European Schools.</w:t>
      </w:r>
    </w:p>
    <w:p w14:paraId="0FC1DF52" w14:textId="77777777" w:rsidR="000279D5" w:rsidRPr="003B349A" w:rsidRDefault="00AC558B" w:rsidP="00AC558B">
      <w:pPr>
        <w:spacing w:before="100" w:beforeAutospacing="1" w:after="100" w:afterAutospacing="1"/>
        <w:jc w:val="both"/>
        <w:rPr>
          <w:rFonts w:ascii="Garamond" w:hAnsi="Garamond"/>
          <w:snapToGrid w:val="0"/>
        </w:rPr>
      </w:pPr>
      <w:r w:rsidRPr="003B349A">
        <w:rPr>
          <w:rFonts w:ascii="Garamond" w:hAnsi="Garamond"/>
          <w:snapToGrid w:val="0"/>
        </w:rPr>
        <w:t xml:space="preserve">3. The contractor must report without delay to the contracting authority any problem affecting its ability to provide </w:t>
      </w:r>
      <w:r w:rsidR="003E0093" w:rsidRPr="003B349A">
        <w:rPr>
          <w:rFonts w:ascii="Garamond" w:hAnsi="Garamond"/>
          <w:snapToGrid w:val="0"/>
        </w:rPr>
        <w:t>the furniture</w:t>
      </w:r>
      <w:r w:rsidRPr="003B349A">
        <w:rPr>
          <w:rFonts w:ascii="Garamond" w:hAnsi="Garamond"/>
          <w:snapToGrid w:val="0"/>
        </w:rPr>
        <w:t>.</w:t>
      </w:r>
    </w:p>
    <w:p w14:paraId="1BA1019E" w14:textId="08DFE1E8" w:rsidR="00A93650" w:rsidRPr="003B349A" w:rsidRDefault="00A93650" w:rsidP="004F19C9">
      <w:pPr>
        <w:pStyle w:val="Heading2"/>
        <w:rPr>
          <w:highlight w:val="lightGray"/>
        </w:rPr>
      </w:pPr>
      <w:bookmarkStart w:id="86" w:name="_Toc147925755"/>
      <w:r w:rsidRPr="003B349A">
        <w:rPr>
          <w:highlight w:val="lightGray"/>
        </w:rPr>
        <w:t>Other specific conditions</w:t>
      </w:r>
      <w:bookmarkEnd w:id="86"/>
    </w:p>
    <w:p w14:paraId="0AC7C00D" w14:textId="77777777" w:rsidR="00A93650" w:rsidRPr="003B349A" w:rsidRDefault="00A93650" w:rsidP="00A93650">
      <w:pPr>
        <w:jc w:val="both"/>
        <w:rPr>
          <w:rFonts w:ascii="Garamond" w:hAnsi="Garamond"/>
          <w:b/>
          <w:i/>
          <w:color w:val="0070C0"/>
          <w:lang w:eastAsia="fr-FR" w:bidi="fr-FR"/>
        </w:rPr>
      </w:pPr>
      <w:r w:rsidRPr="003B349A">
        <w:rPr>
          <w:rFonts w:ascii="Garamond" w:hAnsi="Garamond"/>
          <w:b/>
          <w:i/>
          <w:color w:val="0070C0"/>
          <w:lang w:eastAsia="fr-FR" w:bidi="fr-FR"/>
        </w:rPr>
        <w:t>Other specific conditions or derogations from the general conditions may be envisaged, depending on the object and the value or complexity of the contract.</w:t>
      </w:r>
    </w:p>
    <w:p w14:paraId="2C1F684C" w14:textId="77777777" w:rsidR="00A93650" w:rsidRPr="003B349A" w:rsidRDefault="00A93650" w:rsidP="00A93650">
      <w:pPr>
        <w:jc w:val="both"/>
        <w:rPr>
          <w:rFonts w:ascii="Garamond" w:hAnsi="Garamond"/>
          <w:b/>
          <w:i/>
          <w:color w:val="0070C0"/>
          <w:lang w:val="en-US" w:eastAsia="fr-FR" w:bidi="fr-FR"/>
        </w:rPr>
      </w:pPr>
      <w:r w:rsidRPr="003B349A">
        <w:rPr>
          <w:rFonts w:ascii="Garamond" w:hAnsi="Garamond"/>
          <w:b/>
          <w:i/>
          <w:color w:val="0070C0"/>
          <w:lang w:val="en-US" w:eastAsia="fr-FR" w:bidi="fr-FR"/>
        </w:rPr>
        <w:t>Damages can be provided if they are adapted to each specific purchase and each deliverable, depending on possible delays and potential damage, and provided that clear deadlines are indicated in the specifications.</w:t>
      </w:r>
    </w:p>
    <w:p w14:paraId="4BF10094" w14:textId="77777777" w:rsidR="00BB7302" w:rsidRPr="003B349A" w:rsidRDefault="00A93650" w:rsidP="00A93650">
      <w:pPr>
        <w:jc w:val="both"/>
        <w:rPr>
          <w:rFonts w:ascii="Garamond" w:hAnsi="Garamond"/>
          <w:b/>
          <w:i/>
          <w:color w:val="0070C0"/>
          <w:lang w:val="en-US" w:eastAsia="fr-FR" w:bidi="fr-FR"/>
        </w:rPr>
      </w:pPr>
      <w:r w:rsidRPr="003B349A">
        <w:rPr>
          <w:rFonts w:ascii="Garamond" w:hAnsi="Garamond"/>
          <w:b/>
          <w:i/>
          <w:color w:val="0070C0"/>
          <w:lang w:val="en-US" w:eastAsia="fr-FR" w:bidi="fr-FR"/>
        </w:rPr>
        <w:t>Price reduction can only be used if clear quality standards per deliverable have been established in the specifications and price</w:t>
      </w:r>
      <w:bookmarkStart w:id="87" w:name="_GoBack"/>
      <w:bookmarkEnd w:id="87"/>
      <w:r w:rsidRPr="003B349A">
        <w:rPr>
          <w:rFonts w:ascii="Garamond" w:hAnsi="Garamond"/>
          <w:b/>
          <w:i/>
          <w:color w:val="0070C0"/>
          <w:lang w:val="en-US" w:eastAsia="fr-FR" w:bidi="fr-FR"/>
        </w:rPr>
        <w:t xml:space="preserve"> reduction is easier to apply if a price breakdown by deliverable is requested.]</w:t>
      </w:r>
    </w:p>
    <w:p w14:paraId="3703D846" w14:textId="77777777" w:rsidR="00A93650" w:rsidRPr="003B349A" w:rsidRDefault="00A93650" w:rsidP="00A93650">
      <w:pPr>
        <w:spacing w:before="100" w:beforeAutospacing="1" w:after="100" w:afterAutospacing="1"/>
        <w:jc w:val="both"/>
        <w:rPr>
          <w:rFonts w:ascii="Garamond" w:hAnsi="Garamond"/>
          <w:b/>
          <w:i/>
          <w:color w:val="0070C0"/>
          <w:lang w:val="en-US" w:eastAsia="fr-FR" w:bidi="fr-FR"/>
        </w:rPr>
      </w:pPr>
    </w:p>
    <w:p w14:paraId="298CD1AB" w14:textId="77777777" w:rsidR="000E4D51" w:rsidRPr="003B349A" w:rsidRDefault="000E4D51" w:rsidP="007D129C">
      <w:pPr>
        <w:spacing w:before="100" w:beforeAutospacing="1" w:after="100" w:afterAutospacing="1"/>
        <w:jc w:val="both"/>
        <w:rPr>
          <w:rFonts w:ascii="Garamond" w:hAnsi="Garamond"/>
          <w:b/>
        </w:rPr>
      </w:pPr>
      <w:bookmarkStart w:id="88" w:name="_Hlk45265749"/>
      <w:r w:rsidRPr="003B349A">
        <w:rPr>
          <w:rFonts w:ascii="Garamond" w:hAnsi="Garamond"/>
          <w:b/>
        </w:rPr>
        <w:t>SIGNATURES</w:t>
      </w:r>
    </w:p>
    <w:tbl>
      <w:tblPr>
        <w:tblW w:w="8897" w:type="dxa"/>
        <w:tblLayout w:type="fixed"/>
        <w:tblLook w:val="0000" w:firstRow="0" w:lastRow="0" w:firstColumn="0" w:lastColumn="0" w:noHBand="0" w:noVBand="0"/>
      </w:tblPr>
      <w:tblGrid>
        <w:gridCol w:w="4644"/>
        <w:gridCol w:w="4253"/>
      </w:tblGrid>
      <w:tr w:rsidR="000E4D51" w:rsidRPr="003B349A" w14:paraId="5EEEC179" w14:textId="77777777" w:rsidTr="000E4D51">
        <w:tc>
          <w:tcPr>
            <w:tcW w:w="4644" w:type="dxa"/>
          </w:tcPr>
          <w:p w14:paraId="1A54579A" w14:textId="77777777" w:rsidR="000E4D51" w:rsidRPr="003B349A" w:rsidRDefault="000E4D51" w:rsidP="000803D8">
            <w:pPr>
              <w:tabs>
                <w:tab w:val="left" w:pos="0"/>
                <w:tab w:val="left" w:pos="510"/>
                <w:tab w:val="left" w:pos="10977"/>
              </w:tabs>
              <w:spacing w:before="100" w:beforeAutospacing="1" w:after="100" w:afterAutospacing="1"/>
              <w:jc w:val="both"/>
              <w:rPr>
                <w:rFonts w:ascii="Garamond" w:hAnsi="Garamond"/>
              </w:rPr>
            </w:pPr>
            <w:r w:rsidRPr="003B349A">
              <w:rPr>
                <w:rFonts w:ascii="Garamond" w:hAnsi="Garamond"/>
              </w:rPr>
              <w:t xml:space="preserve">For the </w:t>
            </w:r>
            <w:r w:rsidR="00A02F68" w:rsidRPr="003B349A">
              <w:rPr>
                <w:rFonts w:ascii="Garamond" w:hAnsi="Garamond"/>
              </w:rPr>
              <w:t>c</w:t>
            </w:r>
            <w:r w:rsidRPr="003B349A">
              <w:rPr>
                <w:rFonts w:ascii="Garamond" w:hAnsi="Garamond"/>
              </w:rPr>
              <w:t>ontractor,</w:t>
            </w:r>
          </w:p>
          <w:p w14:paraId="30B1778D" w14:textId="77777777" w:rsidR="000E4D51" w:rsidRPr="003B349A" w:rsidRDefault="000E4D51" w:rsidP="000803D8">
            <w:pPr>
              <w:tabs>
                <w:tab w:val="left" w:pos="-142"/>
                <w:tab w:val="left" w:pos="0"/>
                <w:tab w:val="left" w:pos="10977"/>
              </w:tabs>
              <w:spacing w:before="100" w:beforeAutospacing="1" w:after="100" w:afterAutospacing="1"/>
              <w:jc w:val="both"/>
              <w:rPr>
                <w:rFonts w:ascii="Garamond" w:hAnsi="Garamond"/>
              </w:rPr>
            </w:pPr>
            <w:r w:rsidRPr="003B349A">
              <w:rPr>
                <w:rFonts w:ascii="Garamond" w:hAnsi="Garamond"/>
              </w:rPr>
              <w:t>[</w:t>
            </w:r>
            <w:r w:rsidRPr="003B349A">
              <w:rPr>
                <w:rFonts w:ascii="Garamond" w:hAnsi="Garamond"/>
                <w:i/>
                <w:highlight w:val="lightGray"/>
              </w:rPr>
              <w:t>Company name</w:t>
            </w:r>
            <w:r w:rsidRPr="003B349A">
              <w:rPr>
                <w:rFonts w:ascii="Garamond" w:hAnsi="Garamond"/>
                <w:highlight w:val="lightGray"/>
              </w:rPr>
              <w:t>/</w:t>
            </w:r>
            <w:r w:rsidRPr="003B349A">
              <w:rPr>
                <w:rFonts w:ascii="Garamond" w:hAnsi="Garamond"/>
                <w:i/>
                <w:highlight w:val="lightGray"/>
              </w:rPr>
              <w:t>forename/surname/</w:t>
            </w:r>
            <w:r w:rsidR="003E2688" w:rsidRPr="003B349A">
              <w:rPr>
                <w:rFonts w:ascii="Garamond" w:hAnsi="Garamond"/>
                <w:i/>
                <w:highlight w:val="lightGray"/>
              </w:rPr>
              <w:t>position</w:t>
            </w:r>
            <w:r w:rsidRPr="003B349A">
              <w:rPr>
                <w:rFonts w:ascii="Garamond" w:hAnsi="Garamond"/>
              </w:rPr>
              <w:t>]</w:t>
            </w:r>
          </w:p>
          <w:p w14:paraId="23443670" w14:textId="77777777" w:rsidR="002F0F1E" w:rsidRPr="003B349A" w:rsidRDefault="002F0F1E" w:rsidP="000516AE">
            <w:pPr>
              <w:tabs>
                <w:tab w:val="left" w:pos="0"/>
                <w:tab w:val="left" w:pos="510"/>
                <w:tab w:val="left" w:pos="10977"/>
              </w:tabs>
              <w:spacing w:before="100" w:beforeAutospacing="1" w:after="100" w:afterAutospacing="1"/>
              <w:jc w:val="both"/>
              <w:rPr>
                <w:rFonts w:ascii="Garamond" w:hAnsi="Garamond"/>
              </w:rPr>
            </w:pPr>
          </w:p>
          <w:p w14:paraId="0AE934D7" w14:textId="77777777" w:rsidR="000E4D51" w:rsidRPr="003B349A" w:rsidRDefault="003E2688" w:rsidP="000803D8">
            <w:pPr>
              <w:tabs>
                <w:tab w:val="left" w:pos="0"/>
                <w:tab w:val="left" w:pos="510"/>
                <w:tab w:val="left" w:pos="10977"/>
              </w:tabs>
              <w:spacing w:before="100" w:beforeAutospacing="1" w:after="100" w:afterAutospacing="1"/>
              <w:jc w:val="both"/>
              <w:rPr>
                <w:rFonts w:ascii="Garamond" w:hAnsi="Garamond"/>
              </w:rPr>
            </w:pPr>
            <w:r w:rsidRPr="003B349A">
              <w:rPr>
                <w:rFonts w:ascii="Garamond" w:hAnsi="Garamond"/>
              </w:rPr>
              <w:t>S</w:t>
            </w:r>
            <w:r w:rsidR="000E4D51" w:rsidRPr="003B349A">
              <w:rPr>
                <w:rFonts w:ascii="Garamond" w:hAnsi="Garamond"/>
              </w:rPr>
              <w:t>ignature: _______________________</w:t>
            </w:r>
          </w:p>
          <w:p w14:paraId="2F9CE0E4" w14:textId="77777777" w:rsidR="000E4D51" w:rsidRPr="003B349A" w:rsidRDefault="000A1E7A" w:rsidP="0073587A">
            <w:pPr>
              <w:tabs>
                <w:tab w:val="left" w:pos="0"/>
                <w:tab w:val="left" w:pos="510"/>
                <w:tab w:val="left" w:pos="10977"/>
              </w:tabs>
              <w:spacing w:before="100" w:beforeAutospacing="1" w:after="100" w:afterAutospacing="1"/>
              <w:jc w:val="both"/>
              <w:rPr>
                <w:rFonts w:ascii="Garamond" w:hAnsi="Garamond"/>
              </w:rPr>
            </w:pPr>
            <w:r w:rsidRPr="003B349A">
              <w:rPr>
                <w:rFonts w:ascii="Garamond" w:hAnsi="Garamond"/>
              </w:rPr>
              <w:t>Done at [</w:t>
            </w:r>
            <w:r w:rsidR="0073587A" w:rsidRPr="003B349A">
              <w:rPr>
                <w:rFonts w:ascii="Garamond" w:hAnsi="Garamond"/>
                <w:i/>
                <w:highlight w:val="lightGray"/>
              </w:rPr>
              <w:t>place</w:t>
            </w:r>
            <w:r w:rsidRPr="003B349A">
              <w:rPr>
                <w:rFonts w:ascii="Garamond" w:hAnsi="Garamond"/>
              </w:rPr>
              <w:t>], [</w:t>
            </w:r>
            <w:r w:rsidRPr="003B349A">
              <w:rPr>
                <w:rFonts w:ascii="Garamond" w:hAnsi="Garamond"/>
                <w:i/>
                <w:highlight w:val="lightGray"/>
              </w:rPr>
              <w:t>date</w:t>
            </w:r>
            <w:r w:rsidRPr="003B349A">
              <w:rPr>
                <w:rFonts w:ascii="Garamond" w:hAnsi="Garamond"/>
              </w:rPr>
              <w:t>]</w:t>
            </w:r>
          </w:p>
        </w:tc>
        <w:tc>
          <w:tcPr>
            <w:tcW w:w="4253" w:type="dxa"/>
          </w:tcPr>
          <w:p w14:paraId="306C5AEE" w14:textId="77777777" w:rsidR="000E4D51" w:rsidRPr="003B349A" w:rsidRDefault="000E4D51" w:rsidP="000803D8">
            <w:pPr>
              <w:tabs>
                <w:tab w:val="left" w:pos="0"/>
                <w:tab w:val="left" w:pos="119"/>
                <w:tab w:val="left" w:pos="10977"/>
              </w:tabs>
              <w:spacing w:before="100" w:beforeAutospacing="1" w:after="100" w:afterAutospacing="1"/>
              <w:jc w:val="both"/>
              <w:rPr>
                <w:rFonts w:ascii="Garamond" w:hAnsi="Garamond"/>
              </w:rPr>
            </w:pPr>
            <w:r w:rsidRPr="003B349A">
              <w:rPr>
                <w:rFonts w:ascii="Garamond" w:hAnsi="Garamond"/>
              </w:rPr>
              <w:t xml:space="preserve">For the </w:t>
            </w:r>
            <w:r w:rsidR="00A02F68" w:rsidRPr="003B349A">
              <w:rPr>
                <w:rFonts w:ascii="Garamond" w:hAnsi="Garamond"/>
                <w:szCs w:val="24"/>
              </w:rPr>
              <w:t>contracting authority</w:t>
            </w:r>
            <w:r w:rsidRPr="003B349A">
              <w:rPr>
                <w:rFonts w:ascii="Garamond" w:hAnsi="Garamond"/>
              </w:rPr>
              <w:t>,</w:t>
            </w:r>
          </w:p>
          <w:p w14:paraId="47E9169B" w14:textId="77777777" w:rsidR="000E4D51" w:rsidRPr="003B349A" w:rsidRDefault="000E4D51" w:rsidP="000803D8">
            <w:pPr>
              <w:tabs>
                <w:tab w:val="left" w:pos="0"/>
                <w:tab w:val="left" w:pos="510"/>
                <w:tab w:val="left" w:pos="10977"/>
              </w:tabs>
              <w:spacing w:before="100" w:beforeAutospacing="1" w:after="100" w:afterAutospacing="1"/>
              <w:jc w:val="both"/>
              <w:rPr>
                <w:rFonts w:ascii="Garamond" w:hAnsi="Garamond"/>
                <w:b/>
              </w:rPr>
            </w:pPr>
            <w:r w:rsidRPr="003B349A">
              <w:rPr>
                <w:rFonts w:ascii="Garamond" w:hAnsi="Garamond"/>
              </w:rPr>
              <w:t>[</w:t>
            </w:r>
            <w:r w:rsidRPr="003B349A">
              <w:rPr>
                <w:rFonts w:ascii="Garamond" w:hAnsi="Garamond"/>
                <w:i/>
                <w:highlight w:val="lightGray"/>
              </w:rPr>
              <w:t>forename/surname/</w:t>
            </w:r>
            <w:r w:rsidR="003E2688" w:rsidRPr="003B349A">
              <w:rPr>
                <w:rFonts w:ascii="Garamond" w:hAnsi="Garamond"/>
                <w:i/>
                <w:highlight w:val="lightGray"/>
              </w:rPr>
              <w:t>position</w:t>
            </w:r>
            <w:r w:rsidRPr="003B349A">
              <w:rPr>
                <w:rFonts w:ascii="Garamond" w:hAnsi="Garamond"/>
              </w:rPr>
              <w:t>]</w:t>
            </w:r>
          </w:p>
          <w:p w14:paraId="54151059" w14:textId="77777777" w:rsidR="002F0F1E" w:rsidRPr="003B349A" w:rsidRDefault="002F0F1E" w:rsidP="000803D8">
            <w:pPr>
              <w:tabs>
                <w:tab w:val="left" w:pos="0"/>
                <w:tab w:val="left" w:pos="510"/>
                <w:tab w:val="left" w:pos="10977"/>
              </w:tabs>
              <w:spacing w:before="100" w:beforeAutospacing="1" w:after="100" w:afterAutospacing="1"/>
              <w:jc w:val="both"/>
              <w:rPr>
                <w:rFonts w:ascii="Garamond" w:hAnsi="Garamond"/>
              </w:rPr>
            </w:pPr>
          </w:p>
          <w:p w14:paraId="47211095" w14:textId="77777777" w:rsidR="000E4D51" w:rsidRPr="003B349A" w:rsidRDefault="003E2688" w:rsidP="000803D8">
            <w:pPr>
              <w:tabs>
                <w:tab w:val="left" w:pos="0"/>
                <w:tab w:val="left" w:pos="510"/>
                <w:tab w:val="left" w:pos="10977"/>
              </w:tabs>
              <w:spacing w:before="100" w:beforeAutospacing="1" w:after="100" w:afterAutospacing="1"/>
              <w:jc w:val="both"/>
              <w:rPr>
                <w:rFonts w:ascii="Garamond" w:hAnsi="Garamond"/>
              </w:rPr>
            </w:pPr>
            <w:r w:rsidRPr="003B349A">
              <w:rPr>
                <w:rFonts w:ascii="Garamond" w:hAnsi="Garamond"/>
              </w:rPr>
              <w:t>S</w:t>
            </w:r>
            <w:r w:rsidR="000E4D51" w:rsidRPr="003B349A">
              <w:rPr>
                <w:rFonts w:ascii="Garamond" w:hAnsi="Garamond"/>
              </w:rPr>
              <w:t>ignature:_____________________</w:t>
            </w:r>
          </w:p>
          <w:p w14:paraId="5A85ED55" w14:textId="77777777" w:rsidR="000E4D51" w:rsidRPr="003B349A" w:rsidRDefault="000A1E7A" w:rsidP="0073587A">
            <w:pPr>
              <w:tabs>
                <w:tab w:val="left" w:pos="0"/>
                <w:tab w:val="left" w:pos="510"/>
                <w:tab w:val="left" w:pos="10977"/>
              </w:tabs>
              <w:spacing w:before="100" w:beforeAutospacing="1" w:after="100" w:afterAutospacing="1"/>
              <w:jc w:val="both"/>
              <w:rPr>
                <w:rFonts w:ascii="Garamond" w:hAnsi="Garamond"/>
              </w:rPr>
            </w:pPr>
            <w:r w:rsidRPr="003B349A">
              <w:rPr>
                <w:rFonts w:ascii="Garamond" w:hAnsi="Garamond"/>
              </w:rPr>
              <w:t>Done at [</w:t>
            </w:r>
            <w:r w:rsidR="0073587A" w:rsidRPr="003B349A">
              <w:rPr>
                <w:rFonts w:ascii="Garamond" w:hAnsi="Garamond"/>
                <w:i/>
                <w:highlight w:val="lightGray"/>
              </w:rPr>
              <w:t>place</w:t>
            </w:r>
            <w:r w:rsidRPr="003B349A">
              <w:rPr>
                <w:rFonts w:ascii="Garamond" w:hAnsi="Garamond"/>
              </w:rPr>
              <w:t>], [</w:t>
            </w:r>
            <w:r w:rsidRPr="003B349A">
              <w:rPr>
                <w:rFonts w:ascii="Garamond" w:hAnsi="Garamond"/>
                <w:i/>
                <w:highlight w:val="lightGray"/>
              </w:rPr>
              <w:t>date</w:t>
            </w:r>
            <w:r w:rsidRPr="003B349A">
              <w:rPr>
                <w:rFonts w:ascii="Garamond" w:hAnsi="Garamond"/>
              </w:rPr>
              <w:t>]</w:t>
            </w:r>
          </w:p>
        </w:tc>
      </w:tr>
    </w:tbl>
    <w:p w14:paraId="088138DE" w14:textId="77777777" w:rsidR="000E4D51" w:rsidRPr="003B349A" w:rsidRDefault="000E4D51" w:rsidP="000803D8">
      <w:pPr>
        <w:spacing w:before="100" w:beforeAutospacing="1" w:after="100" w:afterAutospacing="1"/>
        <w:jc w:val="both"/>
        <w:rPr>
          <w:rFonts w:ascii="Garamond" w:hAnsi="Garamond"/>
          <w:szCs w:val="24"/>
        </w:rPr>
      </w:pPr>
      <w:r w:rsidRPr="003B349A">
        <w:rPr>
          <w:rFonts w:ascii="Garamond" w:hAnsi="Garamond"/>
          <w:szCs w:val="24"/>
        </w:rPr>
        <w:t>In duplicate in English.</w:t>
      </w:r>
      <w:bookmarkEnd w:id="88"/>
    </w:p>
    <w:p w14:paraId="606F646E" w14:textId="77777777" w:rsidR="005115EC" w:rsidRPr="003B349A" w:rsidRDefault="005115EC" w:rsidP="006B40A3">
      <w:pPr>
        <w:spacing w:before="100" w:beforeAutospacing="1" w:after="100" w:afterAutospacing="1"/>
        <w:jc w:val="both"/>
        <w:rPr>
          <w:rFonts w:ascii="Garamond" w:hAnsi="Garamond"/>
          <w:szCs w:val="24"/>
        </w:rPr>
      </w:pPr>
    </w:p>
    <w:p w14:paraId="2C6CAA40" w14:textId="77777777" w:rsidR="005115EC" w:rsidRPr="003B349A" w:rsidRDefault="005115EC" w:rsidP="005115EC">
      <w:pPr>
        <w:pStyle w:val="TOC1"/>
      </w:pPr>
    </w:p>
    <w:p w14:paraId="5FCC2E5E" w14:textId="77777777" w:rsidR="005115EC" w:rsidRPr="003B349A" w:rsidRDefault="005115EC" w:rsidP="005115EC">
      <w:pPr>
        <w:rPr>
          <w:rFonts w:ascii="Garamond" w:hAnsi="Garamond"/>
          <w:b/>
          <w:bCs/>
        </w:rPr>
        <w:sectPr w:rsidR="005115EC" w:rsidRPr="003B349A" w:rsidSect="00521C90">
          <w:pgSz w:w="11906" w:h="16838"/>
          <w:pgMar w:top="1247" w:right="1418" w:bottom="1418" w:left="1418" w:header="567" w:footer="567" w:gutter="0"/>
          <w:cols w:space="720"/>
          <w:docGrid w:linePitch="326"/>
        </w:sectPr>
      </w:pPr>
    </w:p>
    <w:p w14:paraId="423F39D5" w14:textId="77777777" w:rsidR="00793C66" w:rsidRPr="003B349A" w:rsidRDefault="00793C66" w:rsidP="00793C66">
      <w:pPr>
        <w:pStyle w:val="Heading1"/>
        <w:rPr>
          <w:rFonts w:ascii="Garamond" w:hAnsi="Garamond"/>
        </w:rPr>
      </w:pPr>
      <w:bookmarkStart w:id="89" w:name="_Toc113014288"/>
      <w:bookmarkStart w:id="90" w:name="_Toc147925756"/>
      <w:r w:rsidRPr="003B349A">
        <w:rPr>
          <w:rFonts w:ascii="Garamond" w:hAnsi="Garamond"/>
        </w:rPr>
        <w:lastRenderedPageBreak/>
        <w:t>General Conditions for the supplies contract</w:t>
      </w:r>
      <w:bookmarkEnd w:id="89"/>
      <w:bookmarkEnd w:id="90"/>
    </w:p>
    <w:p w14:paraId="0E9A67A4" w14:textId="77777777" w:rsidR="00793C66" w:rsidRPr="003B349A" w:rsidRDefault="00793C66" w:rsidP="004F19C9">
      <w:pPr>
        <w:pStyle w:val="Heading2"/>
      </w:pPr>
      <w:bookmarkStart w:id="91" w:name="_Toc113014289"/>
      <w:bookmarkStart w:id="92" w:name="_Toc147925757"/>
      <w:r w:rsidRPr="003B349A">
        <w:t>Definitions</w:t>
      </w:r>
      <w:bookmarkEnd w:id="91"/>
      <w:bookmarkEnd w:id="92"/>
    </w:p>
    <w:p w14:paraId="5486A816" w14:textId="77777777" w:rsidR="00793C66" w:rsidRPr="003B349A" w:rsidRDefault="00793C66" w:rsidP="00793C66">
      <w:pPr>
        <w:pStyle w:val="StyleJustified"/>
        <w:rPr>
          <w:rFonts w:ascii="Garamond" w:hAnsi="Garamond"/>
          <w:highlight w:val="yellow"/>
          <w:lang w:eastAsia="en-GB"/>
        </w:rPr>
      </w:pPr>
      <w:r w:rsidRPr="003B349A">
        <w:rPr>
          <w:rFonts w:ascii="Garamond" w:hAnsi="Garamond"/>
          <w:lang w:eastAsia="en-GB"/>
        </w:rPr>
        <w:t xml:space="preserve">For the purpose of this contract, the following definitions (indicated in </w:t>
      </w:r>
      <w:r w:rsidRPr="003B349A">
        <w:rPr>
          <w:rFonts w:ascii="Garamond" w:hAnsi="Garamond"/>
          <w:i/>
          <w:lang w:eastAsia="en-GB"/>
        </w:rPr>
        <w:t>italics</w:t>
      </w:r>
      <w:r w:rsidRPr="003B349A">
        <w:rPr>
          <w:rFonts w:ascii="Garamond" w:hAnsi="Garamond"/>
          <w:lang w:eastAsia="en-GB"/>
        </w:rPr>
        <w:t xml:space="preserve"> in the text) apply:</w:t>
      </w:r>
    </w:p>
    <w:p w14:paraId="4CEB45F5" w14:textId="77777777" w:rsidR="00793C66" w:rsidRPr="003B349A" w:rsidRDefault="00793C66" w:rsidP="00793C66">
      <w:pPr>
        <w:pStyle w:val="StyleJustified"/>
        <w:rPr>
          <w:rFonts w:ascii="Garamond" w:hAnsi="Garamond"/>
          <w:lang w:eastAsia="en-GB"/>
        </w:rPr>
      </w:pPr>
      <w:r w:rsidRPr="003B349A">
        <w:rPr>
          <w:rFonts w:ascii="Garamond" w:hAnsi="Garamond"/>
          <w:b/>
          <w:lang w:eastAsia="en-GB"/>
        </w:rPr>
        <w:t>‘Back office’</w:t>
      </w:r>
      <w:r w:rsidRPr="003B349A">
        <w:rPr>
          <w:rFonts w:ascii="Garamond" w:hAnsi="Garamond"/>
          <w:lang w:eastAsia="en-GB"/>
        </w:rPr>
        <w:t xml:space="preserve">: the internal system(s) used by the parties to process electronic invoices; </w:t>
      </w:r>
    </w:p>
    <w:p w14:paraId="78E7AC68" w14:textId="77777777" w:rsidR="00793C66" w:rsidRPr="003B349A" w:rsidRDefault="00793C66" w:rsidP="00793C66">
      <w:pPr>
        <w:pStyle w:val="Default"/>
        <w:spacing w:before="100" w:beforeAutospacing="1" w:after="100" w:afterAutospacing="1"/>
        <w:jc w:val="both"/>
        <w:rPr>
          <w:rFonts w:ascii="Garamond" w:hAnsi="Garamond"/>
          <w:b/>
        </w:rPr>
      </w:pPr>
      <w:r w:rsidRPr="003B349A">
        <w:rPr>
          <w:rFonts w:ascii="Garamond" w:hAnsi="Garamond"/>
          <w:b/>
        </w:rPr>
        <w:t xml:space="preserve">‘Breach of obligations’: </w:t>
      </w:r>
      <w:r w:rsidRPr="003B349A">
        <w:rPr>
          <w:rFonts w:ascii="Garamond" w:hAnsi="Garamond"/>
        </w:rPr>
        <w:t>failure by the contractor to fulfil one or more of its contractual obligations.</w:t>
      </w:r>
    </w:p>
    <w:p w14:paraId="6ACDFAE7" w14:textId="77777777" w:rsidR="00793C66" w:rsidRPr="003B349A" w:rsidRDefault="00793C66" w:rsidP="00793C66">
      <w:pPr>
        <w:pStyle w:val="StyleJustified"/>
        <w:rPr>
          <w:rFonts w:ascii="Garamond" w:hAnsi="Garamond"/>
          <w:lang w:eastAsia="en-GB"/>
        </w:rPr>
      </w:pPr>
      <w:r w:rsidRPr="003B349A">
        <w:rPr>
          <w:rFonts w:ascii="Garamond" w:hAnsi="Garamond"/>
          <w:b/>
          <w:lang w:eastAsia="en-GB"/>
        </w:rPr>
        <w:t>‘Confidential information or document’</w:t>
      </w:r>
      <w:r w:rsidRPr="003B349A">
        <w:rPr>
          <w:rFonts w:ascii="Garamond" w:hAnsi="Garamond"/>
          <w:lang w:eastAsia="en-GB"/>
        </w:rPr>
        <w:t xml:space="preserve">: any information or document received by either party from the other or accessed by either party in the context of the </w:t>
      </w:r>
      <w:r w:rsidRPr="003B349A">
        <w:rPr>
          <w:rFonts w:ascii="Garamond" w:hAnsi="Garamond"/>
          <w:i/>
          <w:lang w:eastAsia="en-GB"/>
        </w:rPr>
        <w:t>performance of the contract</w:t>
      </w:r>
      <w:r w:rsidRPr="003B349A">
        <w:rPr>
          <w:rFonts w:ascii="Garamond" w:hAnsi="Garamond"/>
          <w:lang w:eastAsia="en-GB"/>
        </w:rPr>
        <w:t>, that any of the parties has identified in writing as confidential. It may not include information that is publicly available;</w:t>
      </w:r>
    </w:p>
    <w:p w14:paraId="7B1F6A1F" w14:textId="77777777" w:rsidR="00793C66" w:rsidRPr="003B349A" w:rsidRDefault="00793C66" w:rsidP="00793C66">
      <w:pPr>
        <w:pStyle w:val="StyleJustified"/>
        <w:rPr>
          <w:rFonts w:ascii="Garamond" w:hAnsi="Garamond"/>
          <w:lang w:eastAsia="en-GB"/>
        </w:rPr>
      </w:pPr>
      <w:r w:rsidRPr="003B349A">
        <w:rPr>
          <w:rFonts w:ascii="Garamond" w:hAnsi="Garamond"/>
          <w:b/>
          <w:lang w:eastAsia="en-GB"/>
        </w:rPr>
        <w:t>‘Conflict of interest’</w:t>
      </w:r>
      <w:r w:rsidRPr="003B349A">
        <w:rPr>
          <w:rFonts w:ascii="Garamond" w:hAnsi="Garamond"/>
          <w:lang w:eastAsia="en-GB"/>
        </w:rPr>
        <w:t xml:space="preserve">: a situation where the impartial and objective </w:t>
      </w:r>
      <w:r w:rsidRPr="003B349A">
        <w:rPr>
          <w:rFonts w:ascii="Garamond" w:hAnsi="Garamond"/>
          <w:i/>
          <w:lang w:eastAsia="en-GB"/>
        </w:rPr>
        <w:t>performance of the contract</w:t>
      </w:r>
      <w:r w:rsidRPr="003B349A">
        <w:rPr>
          <w:rFonts w:ascii="Garamond" w:hAnsi="Garamond"/>
          <w:lang w:eastAsia="en-GB"/>
        </w:rPr>
        <w:t xml:space="preserve"> by the contractor is compromised for reasons involving family, emotional life, political or national affinity, economic interest, </w:t>
      </w:r>
      <w:r w:rsidRPr="003B349A">
        <w:rPr>
          <w:rFonts w:ascii="Garamond" w:hAnsi="Garamond"/>
          <w:szCs w:val="24"/>
          <w:lang w:eastAsia="en-GB"/>
        </w:rPr>
        <w:t>any other direct or indirect personal interest,</w:t>
      </w:r>
      <w:r w:rsidRPr="003B349A">
        <w:rPr>
          <w:rFonts w:ascii="Garamond" w:hAnsi="Garamond"/>
          <w:lang w:eastAsia="en-GB"/>
        </w:rPr>
        <w:t xml:space="preserve"> or any other shared interest with the contracting authority or any third party related to the subject matter of the contract;</w:t>
      </w:r>
    </w:p>
    <w:p w14:paraId="7F37315A" w14:textId="77777777" w:rsidR="00793C66" w:rsidRPr="003B349A" w:rsidRDefault="00793C66" w:rsidP="00793C66">
      <w:pPr>
        <w:pStyle w:val="StyleJustified"/>
        <w:rPr>
          <w:rFonts w:ascii="Garamond" w:hAnsi="Garamond"/>
        </w:rPr>
      </w:pPr>
      <w:r w:rsidRPr="003B349A">
        <w:rPr>
          <w:rFonts w:ascii="Garamond" w:hAnsi="Garamond"/>
          <w:b/>
          <w:lang w:eastAsia="en-GB"/>
        </w:rPr>
        <w:t>‘Force majeure’</w:t>
      </w:r>
      <w:r w:rsidRPr="003B349A">
        <w:rPr>
          <w:rFonts w:ascii="Garamond" w:hAnsi="Garamond"/>
          <w:lang w:eastAsia="en-GB"/>
        </w:rPr>
        <w:t xml:space="preserve">: </w:t>
      </w:r>
      <w:r w:rsidRPr="003B349A">
        <w:rPr>
          <w:rFonts w:ascii="Garamond" w:hAnsi="Garamond"/>
        </w:rPr>
        <w:t>any unforeseeable, exceptional situation or event beyond the control of the parties that prevents either of them from fulfilling any of their obligations under the contract. The situation or event must not be attributable to error or</w:t>
      </w:r>
      <w:r w:rsidRPr="003B349A">
        <w:rPr>
          <w:rFonts w:ascii="Garamond" w:hAnsi="Garamond"/>
          <w:b/>
          <w:lang w:eastAsia="en-GB"/>
        </w:rPr>
        <w:t xml:space="preserve"> </w:t>
      </w:r>
      <w:r w:rsidRPr="003B349A">
        <w:rPr>
          <w:rFonts w:ascii="Garamond" w:hAnsi="Garamond"/>
        </w:rPr>
        <w:t xml:space="preserve">negligence on the part of the parties or on the part of the subcontractors and must prove to be inevitable despite their exercising due diligence. Defaults, defects in equipment or material or delays in making them available, labour disputes, strikes and financial difficulties may not be invoked as </w:t>
      </w:r>
      <w:r w:rsidRPr="003B349A">
        <w:rPr>
          <w:rFonts w:ascii="Garamond" w:hAnsi="Garamond"/>
          <w:i/>
        </w:rPr>
        <w:t>force majeure</w:t>
      </w:r>
      <w:r w:rsidRPr="003B349A">
        <w:rPr>
          <w:rFonts w:ascii="Garamond" w:hAnsi="Garamond"/>
        </w:rPr>
        <w:t xml:space="preserve">, unless they stem directly from a relevant case of </w:t>
      </w:r>
      <w:r w:rsidRPr="003B349A">
        <w:rPr>
          <w:rFonts w:ascii="Garamond" w:hAnsi="Garamond"/>
          <w:i/>
        </w:rPr>
        <w:t>force majeure</w:t>
      </w:r>
      <w:r w:rsidRPr="003B349A">
        <w:rPr>
          <w:rFonts w:ascii="Garamond" w:hAnsi="Garamond"/>
        </w:rPr>
        <w:t xml:space="preserve">; </w:t>
      </w:r>
    </w:p>
    <w:p w14:paraId="036D40E9" w14:textId="77777777" w:rsidR="00793C66" w:rsidRPr="003B349A" w:rsidRDefault="00793C66" w:rsidP="00793C66">
      <w:pPr>
        <w:pStyle w:val="StyleJustified"/>
        <w:rPr>
          <w:rFonts w:ascii="Garamond" w:hAnsi="Garamond"/>
          <w:lang w:eastAsia="en-GB"/>
        </w:rPr>
      </w:pPr>
      <w:r w:rsidRPr="003B349A">
        <w:rPr>
          <w:rFonts w:ascii="Garamond" w:hAnsi="Garamond"/>
          <w:b/>
        </w:rPr>
        <w:t xml:space="preserve">‘Formal notification’ </w:t>
      </w:r>
      <w:r w:rsidRPr="003B349A">
        <w:rPr>
          <w:rFonts w:ascii="Garamond" w:hAnsi="Garamond"/>
        </w:rPr>
        <w:t xml:space="preserve">(or ‘formally notify’): form of communication between the parties </w:t>
      </w:r>
      <w:r w:rsidRPr="003B349A">
        <w:rPr>
          <w:rFonts w:ascii="Garamond" w:hAnsi="Garamond"/>
          <w:lang w:eastAsia="en-GB"/>
        </w:rPr>
        <w:t xml:space="preserve">made in writing by mail or email, which provides the sender with compelling evidence that the message was delivered to the specified recipient; </w:t>
      </w:r>
    </w:p>
    <w:p w14:paraId="115FDDD3" w14:textId="445462F3" w:rsidR="00793C66" w:rsidRPr="003B349A" w:rsidRDefault="00793C66" w:rsidP="00793C66">
      <w:pPr>
        <w:jc w:val="both"/>
        <w:rPr>
          <w:rFonts w:ascii="Garamond" w:hAnsi="Garamond"/>
          <w:szCs w:val="24"/>
        </w:rPr>
      </w:pPr>
      <w:r w:rsidRPr="003B349A">
        <w:rPr>
          <w:rFonts w:ascii="Garamond" w:hAnsi="Garamond"/>
          <w:b/>
          <w:szCs w:val="24"/>
        </w:rPr>
        <w:t xml:space="preserve">‘Fraud’: </w:t>
      </w:r>
      <w:r w:rsidRPr="003B349A">
        <w:rPr>
          <w:rFonts w:ascii="Garamond" w:hAnsi="Garamond"/>
          <w:color w:val="000000"/>
        </w:rPr>
        <w:t xml:space="preserve">an act or omission committed in order to make an unlawful gain for the perpetrator or another by causing a loss to the Union's financial interests, </w:t>
      </w:r>
      <w:r w:rsidRPr="003B349A">
        <w:rPr>
          <w:rFonts w:ascii="Garamond" w:hAnsi="Garamond"/>
          <w:szCs w:val="24"/>
        </w:rPr>
        <w:t xml:space="preserve">and relating to: </w:t>
      </w:r>
      <w:proofErr w:type="spellStart"/>
      <w:r w:rsidRPr="003B349A">
        <w:rPr>
          <w:rFonts w:ascii="Garamond" w:hAnsi="Garamond"/>
          <w:szCs w:val="24"/>
        </w:rPr>
        <w:t>i</w:t>
      </w:r>
      <w:proofErr w:type="spellEnd"/>
      <w:r w:rsidRPr="003B349A">
        <w:rPr>
          <w:rFonts w:ascii="Garamond" w:hAnsi="Garamond"/>
          <w:szCs w:val="24"/>
        </w:rPr>
        <w:t>) the use or presentation of false, incorrect or incomplete statements or documents, which has as its effect the misappropriation or wrongful retention of funds or assets from the Union budget, ii) the non-disclosure of information in violation of a specific obligation, with the same effect or iii) the misapplication of such funds or assets for purposes other than those for which they were originally granted, which damages the Union's financial interests;</w:t>
      </w:r>
    </w:p>
    <w:p w14:paraId="7464DD24" w14:textId="77777777" w:rsidR="00793C66" w:rsidRPr="003B349A" w:rsidRDefault="00793C66" w:rsidP="00793C66">
      <w:pPr>
        <w:jc w:val="both"/>
        <w:rPr>
          <w:rFonts w:ascii="Garamond" w:hAnsi="Garamond"/>
          <w:szCs w:val="24"/>
        </w:rPr>
      </w:pPr>
    </w:p>
    <w:p w14:paraId="25CD9D74" w14:textId="77777777" w:rsidR="00793C66" w:rsidRPr="003B349A" w:rsidRDefault="00793C66" w:rsidP="00793C66">
      <w:pPr>
        <w:spacing w:after="40"/>
        <w:jc w:val="both"/>
        <w:rPr>
          <w:rFonts w:ascii="Garamond" w:hAnsi="Garamond"/>
        </w:rPr>
      </w:pPr>
      <w:r w:rsidRPr="003B349A">
        <w:rPr>
          <w:rFonts w:ascii="Garamond" w:hAnsi="Garamond"/>
          <w:b/>
        </w:rPr>
        <w:t xml:space="preserve">'Grave professional misconduct': </w:t>
      </w:r>
      <w:r w:rsidRPr="003B349A">
        <w:rPr>
          <w:rFonts w:ascii="Garamond" w:hAnsi="Garamond"/>
        </w:rPr>
        <w:t>a violation of applicable laws or regulations or ethical standards of the profession to which a contractor or a related person belongs, including any conduct leading to sexual or other exploitation or abuse, or any wrongful conduct of the contractor or a related person which has an impact on its professional credibility where such conduct denotes wrongful intent or gross negligence.</w:t>
      </w:r>
    </w:p>
    <w:p w14:paraId="5C1E2EA6" w14:textId="77777777" w:rsidR="00793C66" w:rsidRPr="003B349A" w:rsidRDefault="00793C66" w:rsidP="00793C66">
      <w:pPr>
        <w:pStyle w:val="StyleJustified"/>
        <w:rPr>
          <w:rFonts w:ascii="Garamond" w:hAnsi="Garamond"/>
        </w:rPr>
      </w:pPr>
      <w:r w:rsidRPr="003B349A">
        <w:rPr>
          <w:rFonts w:ascii="Garamond" w:hAnsi="Garamond"/>
          <w:b/>
        </w:rPr>
        <w:t>‘Irregularity’</w:t>
      </w:r>
      <w:r w:rsidRPr="003B349A">
        <w:rPr>
          <w:rFonts w:ascii="Garamond" w:hAnsi="Garamond"/>
        </w:rPr>
        <w:t>: any infringement of a provision of Union law resulting from an act or omission by an economic operator, which has, or would have, the effect of prejudicing the Union’s budget.</w:t>
      </w:r>
    </w:p>
    <w:p w14:paraId="0CF08966" w14:textId="77777777" w:rsidR="00793C66" w:rsidRPr="003B349A" w:rsidRDefault="00793C66" w:rsidP="00793C66">
      <w:pPr>
        <w:pStyle w:val="StyleJustified"/>
        <w:rPr>
          <w:rFonts w:ascii="Garamond" w:hAnsi="Garamond"/>
          <w:lang w:eastAsia="en-GB"/>
        </w:rPr>
      </w:pPr>
      <w:r w:rsidRPr="003B349A">
        <w:rPr>
          <w:rFonts w:ascii="Garamond" w:hAnsi="Garamond"/>
          <w:b/>
          <w:lang w:eastAsia="en-GB"/>
        </w:rPr>
        <w:lastRenderedPageBreak/>
        <w:t xml:space="preserve">‘Notification’ </w:t>
      </w:r>
      <w:r w:rsidRPr="003B349A">
        <w:rPr>
          <w:rFonts w:ascii="Garamond" w:hAnsi="Garamond"/>
          <w:lang w:eastAsia="en-GB"/>
        </w:rPr>
        <w:t xml:space="preserve">(or ‘notify’): form of communication between the parties made in writing including by electronic means; </w:t>
      </w:r>
    </w:p>
    <w:p w14:paraId="02D3C189" w14:textId="77777777" w:rsidR="00793C66" w:rsidRPr="003B349A" w:rsidRDefault="00793C66" w:rsidP="00793C66">
      <w:pPr>
        <w:pStyle w:val="StyleJustified"/>
        <w:rPr>
          <w:rFonts w:ascii="Garamond" w:hAnsi="Garamond"/>
        </w:rPr>
      </w:pPr>
      <w:r w:rsidRPr="003B349A">
        <w:rPr>
          <w:rFonts w:ascii="Garamond" w:hAnsi="Garamond"/>
          <w:b/>
        </w:rPr>
        <w:t>‘Performance of the contract’</w:t>
      </w:r>
      <w:r w:rsidRPr="003B349A">
        <w:rPr>
          <w:rFonts w:ascii="Garamond" w:hAnsi="Garamond"/>
        </w:rPr>
        <w:t xml:space="preserve">: the execution of tasks and delivery of the purchased supplies by the contractor to the contracting authority; </w:t>
      </w:r>
    </w:p>
    <w:p w14:paraId="10B45015" w14:textId="77777777" w:rsidR="00793C66" w:rsidRPr="003B349A" w:rsidRDefault="00793C66" w:rsidP="00793C66">
      <w:pPr>
        <w:pStyle w:val="StyleJustified"/>
        <w:rPr>
          <w:rFonts w:ascii="Garamond" w:hAnsi="Garamond"/>
          <w:lang w:eastAsia="en-GB"/>
        </w:rPr>
      </w:pPr>
      <w:r w:rsidRPr="003B349A">
        <w:rPr>
          <w:rFonts w:ascii="Garamond" w:hAnsi="Garamond"/>
          <w:b/>
          <w:lang w:eastAsia="en-GB"/>
        </w:rPr>
        <w:t>‘Personnel’</w:t>
      </w:r>
      <w:r w:rsidRPr="003B349A">
        <w:rPr>
          <w:rFonts w:ascii="Garamond" w:hAnsi="Garamond"/>
          <w:lang w:eastAsia="en-GB"/>
        </w:rPr>
        <w:t>: persons employed directly or indirectly or contracted by the contractor to perform the contract;</w:t>
      </w:r>
    </w:p>
    <w:p w14:paraId="7070E8A8" w14:textId="77777777" w:rsidR="00793C66" w:rsidRPr="003B349A" w:rsidRDefault="00793C66" w:rsidP="00793C66">
      <w:pPr>
        <w:pStyle w:val="StyleJustified"/>
        <w:rPr>
          <w:rFonts w:ascii="Garamond" w:hAnsi="Garamond"/>
          <w:lang w:eastAsia="en-GB"/>
        </w:rPr>
      </w:pPr>
      <w:r w:rsidRPr="003B349A">
        <w:rPr>
          <w:rFonts w:ascii="Garamond" w:hAnsi="Garamond"/>
          <w:b/>
          <w:lang w:eastAsia="en-GB"/>
        </w:rPr>
        <w:t>‘Professional conflicting interest’</w:t>
      </w:r>
      <w:r w:rsidRPr="003B349A">
        <w:rPr>
          <w:rFonts w:ascii="Garamond" w:hAnsi="Garamond"/>
          <w:lang w:eastAsia="en-GB"/>
        </w:rPr>
        <w:t xml:space="preserve">: a situation in which the contractor’s previous or ongoing professional activities affect its capacity to perform the contract to an appropriate quality standard. </w:t>
      </w:r>
    </w:p>
    <w:p w14:paraId="369A5A43" w14:textId="77777777" w:rsidR="00793C66" w:rsidRPr="003B349A" w:rsidRDefault="00793C66" w:rsidP="00793C66">
      <w:pPr>
        <w:pStyle w:val="Default"/>
        <w:spacing w:before="100" w:beforeAutospacing="1" w:after="100" w:afterAutospacing="1"/>
        <w:jc w:val="both"/>
        <w:rPr>
          <w:rFonts w:ascii="Garamond" w:hAnsi="Garamond"/>
        </w:rPr>
      </w:pPr>
      <w:r w:rsidRPr="003B349A">
        <w:rPr>
          <w:rFonts w:ascii="Garamond" w:hAnsi="Garamond"/>
          <w:b/>
        </w:rPr>
        <w:t>‘Related person’</w:t>
      </w:r>
      <w:r w:rsidRPr="003B349A">
        <w:rPr>
          <w:rFonts w:ascii="Garamond" w:hAnsi="Garamond"/>
        </w:rPr>
        <w:t xml:space="preserve">: any natural or legal person </w:t>
      </w:r>
      <w:r w:rsidRPr="003B349A">
        <w:rPr>
          <w:rFonts w:ascii="Garamond" w:hAnsi="Garamond"/>
          <w:noProof/>
        </w:rPr>
        <w:t>who is a member of the administrative, management or supervisory body of the contractor, or who has powers of representation, decision or control with regard to the contractor</w:t>
      </w:r>
      <w:r w:rsidRPr="003B349A">
        <w:rPr>
          <w:rFonts w:ascii="Garamond" w:hAnsi="Garamond"/>
        </w:rPr>
        <w:t xml:space="preserve">; </w:t>
      </w:r>
    </w:p>
    <w:p w14:paraId="5A857F1A" w14:textId="77777777" w:rsidR="00793C66" w:rsidRPr="003B349A" w:rsidRDefault="00793C66" w:rsidP="004F19C9">
      <w:pPr>
        <w:pStyle w:val="Heading2"/>
      </w:pPr>
      <w:bookmarkStart w:id="93" w:name="_Toc433279964"/>
      <w:bookmarkStart w:id="94" w:name="_Toc436397634"/>
      <w:bookmarkStart w:id="95" w:name="_Toc436562611"/>
      <w:bookmarkStart w:id="96" w:name="_Toc113014290"/>
      <w:bookmarkStart w:id="97" w:name="_Toc147925758"/>
      <w:r w:rsidRPr="003B349A">
        <w:t>Roles and responsibilities in the event of a joint tender</w:t>
      </w:r>
      <w:bookmarkEnd w:id="93"/>
      <w:bookmarkEnd w:id="94"/>
      <w:bookmarkEnd w:id="95"/>
      <w:bookmarkEnd w:id="96"/>
      <w:bookmarkEnd w:id="97"/>
    </w:p>
    <w:p w14:paraId="4E69DC37" w14:textId="77777777" w:rsidR="00793C66" w:rsidRPr="003B349A" w:rsidRDefault="00793C66" w:rsidP="00793C66">
      <w:pPr>
        <w:jc w:val="both"/>
        <w:rPr>
          <w:rFonts w:ascii="Garamond" w:hAnsi="Garamond"/>
          <w:szCs w:val="24"/>
        </w:rPr>
      </w:pPr>
      <w:r w:rsidRPr="003B349A">
        <w:rPr>
          <w:rFonts w:ascii="Garamond" w:hAnsi="Garamond"/>
          <w:szCs w:val="24"/>
        </w:rPr>
        <w:t xml:space="preserve">In the event of a joint tender submitted by a group of economic operators and where the group does not have legal personality or legal capacity, one member of the group is appointed as leader of the group. </w:t>
      </w:r>
    </w:p>
    <w:p w14:paraId="4E3206AB" w14:textId="77777777" w:rsidR="00793C66" w:rsidRPr="003B349A" w:rsidRDefault="00793C66" w:rsidP="004F19C9">
      <w:pPr>
        <w:pStyle w:val="Heading2"/>
      </w:pPr>
      <w:bookmarkStart w:id="98" w:name="_Toc410815888"/>
      <w:bookmarkStart w:id="99" w:name="_Toc410815985"/>
      <w:bookmarkStart w:id="100" w:name="_Toc410827384"/>
      <w:bookmarkStart w:id="101" w:name="_Toc410827552"/>
      <w:bookmarkStart w:id="102" w:name="_Toc410827650"/>
      <w:bookmarkStart w:id="103" w:name="_Toc410827763"/>
      <w:bookmarkStart w:id="104" w:name="_Toc433279965"/>
      <w:bookmarkStart w:id="105" w:name="_Toc436397635"/>
      <w:bookmarkStart w:id="106" w:name="_Toc436562612"/>
      <w:bookmarkStart w:id="107" w:name="_Toc113014291"/>
      <w:bookmarkStart w:id="108" w:name="_Toc147925759"/>
      <w:bookmarkEnd w:id="98"/>
      <w:bookmarkEnd w:id="99"/>
      <w:bookmarkEnd w:id="100"/>
      <w:bookmarkEnd w:id="101"/>
      <w:bookmarkEnd w:id="102"/>
      <w:bookmarkEnd w:id="103"/>
      <w:r w:rsidRPr="003B349A">
        <w:t>Severability</w:t>
      </w:r>
      <w:bookmarkEnd w:id="104"/>
      <w:bookmarkEnd w:id="105"/>
      <w:bookmarkEnd w:id="106"/>
      <w:bookmarkEnd w:id="107"/>
      <w:bookmarkEnd w:id="108"/>
    </w:p>
    <w:p w14:paraId="70369C0B" w14:textId="77777777" w:rsidR="00793C66" w:rsidRPr="003B349A" w:rsidRDefault="00793C66" w:rsidP="00793C66">
      <w:pPr>
        <w:jc w:val="both"/>
        <w:rPr>
          <w:rFonts w:ascii="Garamond" w:hAnsi="Garamond"/>
          <w:szCs w:val="24"/>
        </w:rPr>
      </w:pPr>
      <w:r w:rsidRPr="003B349A">
        <w:rPr>
          <w:rFonts w:ascii="Garamond" w:hAnsi="Garamond"/>
          <w:szCs w:val="24"/>
        </w:rPr>
        <w:t>Each provision of this contract is severable and distinct from the others. If a provision is or becomes illegal, invalid or unenforceable to any extent, it must be severed from the remainder of the contract. This does not affect the legality, validity or enforceability of any other provisions of the contract, which continue in full force and effect. The illegal, invalid or unenforceable provision must be replaced by a legal, valid and enforceable substitute provision which corresponds as closely as possible with the actual intent of the parties under the illegal, invalid or unenforceable provision. The replacement of such a provision must be made in accordance with Article II.11. The contract must be interpreted as if it had contained the substitute provision as from its entry into force.</w:t>
      </w:r>
    </w:p>
    <w:p w14:paraId="7A0D4E99" w14:textId="77777777" w:rsidR="00793C66" w:rsidRPr="003B349A" w:rsidRDefault="00793C66" w:rsidP="004F19C9">
      <w:pPr>
        <w:pStyle w:val="Heading2"/>
      </w:pPr>
      <w:bookmarkStart w:id="109" w:name="_Toc113014292"/>
      <w:bookmarkStart w:id="110" w:name="_Toc147925760"/>
      <w:r w:rsidRPr="003B349A">
        <w:t>Delivery of supplies</w:t>
      </w:r>
      <w:bookmarkEnd w:id="109"/>
      <w:bookmarkEnd w:id="110"/>
    </w:p>
    <w:p w14:paraId="6B8D467B" w14:textId="5C849840" w:rsidR="00793C66" w:rsidRPr="003B349A" w:rsidRDefault="00793C66" w:rsidP="00793C66">
      <w:pPr>
        <w:ind w:left="709" w:hanging="709"/>
        <w:jc w:val="both"/>
        <w:rPr>
          <w:rFonts w:ascii="Garamond" w:hAnsi="Garamond"/>
          <w:szCs w:val="24"/>
        </w:rPr>
      </w:pPr>
      <w:r w:rsidRPr="003B349A">
        <w:rPr>
          <w:rFonts w:ascii="Garamond" w:hAnsi="Garamond"/>
          <w:b/>
        </w:rPr>
        <w:t>II.4.1</w:t>
      </w:r>
      <w:r w:rsidRPr="003B349A">
        <w:rPr>
          <w:rFonts w:ascii="Garamond" w:hAnsi="Garamond"/>
          <w:b/>
        </w:rPr>
        <w:tab/>
      </w:r>
      <w:r w:rsidRPr="003B349A">
        <w:rPr>
          <w:rFonts w:ascii="Garamond" w:hAnsi="Garamond"/>
        </w:rPr>
        <w:t xml:space="preserve">The contractor must comply with the minimum requirements provided for in the tender specifications. This includes compliance with applicable obligations under environmental, social and labour law established by Union law, national law and collective agreements or by the international environmental, social and labour law provisions listed in </w:t>
      </w:r>
      <w:r w:rsidRPr="003B349A">
        <w:rPr>
          <w:rFonts w:ascii="Garamond" w:hAnsi="Garamond"/>
          <w:sz w:val="23"/>
          <w:szCs w:val="23"/>
        </w:rPr>
        <w:t>Annex X to Directive 2014/24/EU</w:t>
      </w:r>
      <w:r w:rsidRPr="003B349A">
        <w:rPr>
          <w:rFonts w:ascii="Garamond" w:hAnsi="Garamond"/>
          <w:sz w:val="23"/>
          <w:szCs w:val="23"/>
          <w:vertAlign w:val="superscript"/>
        </w:rPr>
        <w:footnoteReference w:id="2"/>
      </w:r>
      <w:r w:rsidRPr="003B349A">
        <w:rPr>
          <w:rFonts w:ascii="Garamond" w:hAnsi="Garamond"/>
          <w:szCs w:val="24"/>
        </w:rPr>
        <w:t xml:space="preserve">, compliance with data protection obligations resulting from </w:t>
      </w:r>
      <w:r w:rsidRPr="003B349A">
        <w:rPr>
          <w:rFonts w:ascii="Garamond" w:hAnsi="Garamond"/>
        </w:rPr>
        <w:t>Regulation (EU) 2016/679</w:t>
      </w:r>
      <w:r w:rsidRPr="003B349A">
        <w:rPr>
          <w:rStyle w:val="FootnoteReference"/>
          <w:rFonts w:ascii="Garamond" w:hAnsi="Garamond"/>
        </w:rPr>
        <w:footnoteReference w:id="3"/>
      </w:r>
      <w:r w:rsidRPr="003B349A">
        <w:rPr>
          <w:rFonts w:ascii="Garamond" w:hAnsi="Garamond"/>
          <w:szCs w:val="24"/>
        </w:rPr>
        <w:t>.</w:t>
      </w:r>
    </w:p>
    <w:p w14:paraId="65D1B7EC" w14:textId="77777777" w:rsidR="00793C66" w:rsidRPr="003B349A" w:rsidRDefault="00793C66" w:rsidP="00793C66">
      <w:pPr>
        <w:ind w:left="709" w:hanging="709"/>
        <w:jc w:val="both"/>
        <w:rPr>
          <w:rFonts w:ascii="Garamond" w:hAnsi="Garamond"/>
        </w:rPr>
      </w:pPr>
    </w:p>
    <w:p w14:paraId="25D5C31D" w14:textId="77777777" w:rsidR="00793C66" w:rsidRPr="003B349A" w:rsidRDefault="00793C66" w:rsidP="00793C66">
      <w:pPr>
        <w:ind w:left="709" w:hanging="709"/>
        <w:jc w:val="both"/>
        <w:rPr>
          <w:rFonts w:ascii="Garamond" w:hAnsi="Garamond"/>
          <w:color w:val="000000"/>
        </w:rPr>
      </w:pPr>
      <w:r w:rsidRPr="003B349A">
        <w:rPr>
          <w:rFonts w:ascii="Garamond" w:hAnsi="Garamond"/>
          <w:b/>
        </w:rPr>
        <w:t>II.4.2</w:t>
      </w:r>
      <w:r w:rsidRPr="003B349A">
        <w:rPr>
          <w:rFonts w:ascii="Garamond" w:hAnsi="Garamond"/>
        </w:rPr>
        <w:tab/>
        <w:t>A</w:t>
      </w:r>
      <w:r w:rsidRPr="003B349A">
        <w:rPr>
          <w:rFonts w:ascii="Garamond" w:hAnsi="Garamond"/>
          <w:color w:val="000000"/>
        </w:rPr>
        <w:t xml:space="preserve">ll periods specified in the contract are calculated in calendar days, unless otherwise specified. </w:t>
      </w:r>
    </w:p>
    <w:p w14:paraId="14AAEEB4" w14:textId="46E6965C" w:rsidR="00793C66" w:rsidRPr="003B349A" w:rsidRDefault="00793C66" w:rsidP="00793C66">
      <w:pPr>
        <w:ind w:left="709" w:hanging="709"/>
        <w:jc w:val="both"/>
        <w:rPr>
          <w:rFonts w:ascii="Garamond" w:hAnsi="Garamond"/>
        </w:rPr>
      </w:pPr>
      <w:r w:rsidRPr="003B349A">
        <w:rPr>
          <w:rFonts w:ascii="Garamond" w:hAnsi="Garamond"/>
          <w:b/>
        </w:rPr>
        <w:lastRenderedPageBreak/>
        <w:t>II.4.3</w:t>
      </w:r>
      <w:r w:rsidRPr="003B349A">
        <w:rPr>
          <w:rFonts w:ascii="Garamond" w:hAnsi="Garamond"/>
          <w:b/>
        </w:rPr>
        <w:tab/>
      </w:r>
      <w:r w:rsidRPr="003B349A">
        <w:rPr>
          <w:rFonts w:ascii="Garamond" w:hAnsi="Garamond"/>
        </w:rPr>
        <w:t>The contractor must not present itself as a representative of the contracting authority and must inform third parties that it is not part of the European Schools.</w:t>
      </w:r>
    </w:p>
    <w:p w14:paraId="172330B3" w14:textId="77777777" w:rsidR="00793C66" w:rsidRPr="003B349A" w:rsidRDefault="00793C66" w:rsidP="00793C66">
      <w:pPr>
        <w:ind w:left="709" w:hanging="709"/>
        <w:jc w:val="both"/>
        <w:rPr>
          <w:rFonts w:ascii="Garamond" w:hAnsi="Garamond"/>
        </w:rPr>
      </w:pPr>
    </w:p>
    <w:p w14:paraId="7C942795" w14:textId="77777777" w:rsidR="00793C66" w:rsidRPr="003B349A" w:rsidRDefault="00793C66" w:rsidP="00793C66">
      <w:pPr>
        <w:ind w:left="709" w:hanging="709"/>
        <w:jc w:val="both"/>
        <w:rPr>
          <w:rFonts w:ascii="Garamond" w:hAnsi="Garamond"/>
        </w:rPr>
      </w:pPr>
      <w:r w:rsidRPr="003B349A">
        <w:rPr>
          <w:rFonts w:ascii="Garamond" w:hAnsi="Garamond"/>
          <w:b/>
        </w:rPr>
        <w:t>II.4.4</w:t>
      </w:r>
      <w:r w:rsidRPr="003B349A">
        <w:rPr>
          <w:rFonts w:ascii="Garamond" w:hAnsi="Garamond"/>
        </w:rPr>
        <w:tab/>
        <w:t xml:space="preserve">The contractor is responsible for the </w:t>
      </w:r>
      <w:r w:rsidRPr="003B349A">
        <w:rPr>
          <w:rFonts w:ascii="Garamond" w:hAnsi="Garamond"/>
          <w:i/>
        </w:rPr>
        <w:t>personnel</w:t>
      </w:r>
      <w:r w:rsidRPr="003B349A">
        <w:rPr>
          <w:rFonts w:ascii="Garamond" w:hAnsi="Garamond"/>
        </w:rPr>
        <w:t xml:space="preserve"> who perform the contract and exercises its authority over its </w:t>
      </w:r>
      <w:r w:rsidRPr="003B349A">
        <w:rPr>
          <w:rFonts w:ascii="Garamond" w:hAnsi="Garamond"/>
          <w:i/>
        </w:rPr>
        <w:t>personnel</w:t>
      </w:r>
      <w:r w:rsidRPr="003B349A">
        <w:rPr>
          <w:rFonts w:ascii="Garamond" w:hAnsi="Garamond"/>
        </w:rPr>
        <w:t xml:space="preserve"> without interference by the contracting authority. The contractor must inform its </w:t>
      </w:r>
      <w:r w:rsidRPr="003B349A">
        <w:rPr>
          <w:rFonts w:ascii="Garamond" w:hAnsi="Garamond"/>
          <w:i/>
        </w:rPr>
        <w:t>personnel</w:t>
      </w:r>
      <w:r w:rsidRPr="003B349A">
        <w:rPr>
          <w:rFonts w:ascii="Garamond" w:hAnsi="Garamond"/>
        </w:rPr>
        <w:t xml:space="preserve"> that:</w:t>
      </w:r>
    </w:p>
    <w:p w14:paraId="5ABF882C" w14:textId="77777777" w:rsidR="00793C66" w:rsidRPr="003B349A" w:rsidRDefault="00793C66" w:rsidP="004F19C9">
      <w:pPr>
        <w:numPr>
          <w:ilvl w:val="0"/>
          <w:numId w:val="26"/>
        </w:numPr>
        <w:spacing w:before="100" w:beforeAutospacing="1" w:after="100" w:afterAutospacing="1"/>
        <w:jc w:val="both"/>
        <w:rPr>
          <w:rFonts w:ascii="Garamond" w:hAnsi="Garamond"/>
        </w:rPr>
      </w:pPr>
      <w:r w:rsidRPr="003B349A">
        <w:rPr>
          <w:rFonts w:ascii="Garamond" w:hAnsi="Garamond"/>
        </w:rPr>
        <w:t>they may not accept any direct instructions from the contracting authority; and</w:t>
      </w:r>
    </w:p>
    <w:p w14:paraId="00D7E25F" w14:textId="77777777" w:rsidR="00793C66" w:rsidRPr="003B349A" w:rsidRDefault="00793C66" w:rsidP="004F19C9">
      <w:pPr>
        <w:numPr>
          <w:ilvl w:val="0"/>
          <w:numId w:val="26"/>
        </w:numPr>
        <w:spacing w:before="100" w:beforeAutospacing="1" w:after="100" w:afterAutospacing="1"/>
        <w:jc w:val="both"/>
        <w:rPr>
          <w:rFonts w:ascii="Garamond" w:hAnsi="Garamond"/>
        </w:rPr>
      </w:pPr>
      <w:r w:rsidRPr="003B349A">
        <w:rPr>
          <w:rFonts w:ascii="Garamond" w:hAnsi="Garamond"/>
        </w:rPr>
        <w:t>their participation in providing the supplies does not result in any employment or contractual relationship with the contracting authority.</w:t>
      </w:r>
    </w:p>
    <w:p w14:paraId="7513F694" w14:textId="3C0FFE5F" w:rsidR="00793C66" w:rsidRPr="003B349A" w:rsidRDefault="00793C66" w:rsidP="00793C66">
      <w:pPr>
        <w:ind w:left="709" w:hanging="709"/>
        <w:jc w:val="both"/>
        <w:rPr>
          <w:rFonts w:ascii="Garamond" w:hAnsi="Garamond"/>
          <w:szCs w:val="24"/>
        </w:rPr>
      </w:pPr>
      <w:r w:rsidRPr="003B349A">
        <w:rPr>
          <w:rFonts w:ascii="Garamond" w:hAnsi="Garamond"/>
          <w:b/>
        </w:rPr>
        <w:t>II.4.5</w:t>
      </w:r>
      <w:r w:rsidRPr="003B349A">
        <w:rPr>
          <w:rFonts w:ascii="Garamond" w:hAnsi="Garamond"/>
          <w:b/>
        </w:rPr>
        <w:tab/>
      </w:r>
      <w:r w:rsidRPr="003B349A">
        <w:rPr>
          <w:rFonts w:ascii="Garamond" w:hAnsi="Garamond"/>
        </w:rPr>
        <w:t xml:space="preserve">The contractor must ensure that the </w:t>
      </w:r>
      <w:r w:rsidRPr="003B349A">
        <w:rPr>
          <w:rFonts w:ascii="Garamond" w:hAnsi="Garamond"/>
          <w:i/>
        </w:rPr>
        <w:t>personnel</w:t>
      </w:r>
      <w:r w:rsidRPr="003B349A">
        <w:rPr>
          <w:rFonts w:ascii="Garamond" w:hAnsi="Garamond"/>
          <w:b/>
        </w:rPr>
        <w:t xml:space="preserve"> </w:t>
      </w:r>
      <w:r w:rsidRPr="003B349A">
        <w:rPr>
          <w:rFonts w:ascii="Garamond" w:hAnsi="Garamond"/>
        </w:rPr>
        <w:t>performing the contract and any future replacement personnel possess the professional qualifications and experience required to provide the supplies,</w:t>
      </w:r>
      <w:r w:rsidRPr="003B349A">
        <w:rPr>
          <w:rFonts w:ascii="Garamond" w:hAnsi="Garamond"/>
          <w:szCs w:val="24"/>
        </w:rPr>
        <w:t xml:space="preserve"> as the case may be on the basis of the selection criteria set out in the tender specifications.</w:t>
      </w:r>
    </w:p>
    <w:p w14:paraId="4C9E56F5" w14:textId="77777777" w:rsidR="00793C66" w:rsidRPr="003B349A" w:rsidRDefault="00793C66" w:rsidP="00793C66">
      <w:pPr>
        <w:ind w:left="709" w:hanging="709"/>
        <w:jc w:val="both"/>
        <w:rPr>
          <w:rFonts w:ascii="Garamond" w:hAnsi="Garamond"/>
        </w:rPr>
      </w:pPr>
    </w:p>
    <w:p w14:paraId="19E78215" w14:textId="77777777" w:rsidR="00793C66" w:rsidRPr="003B349A" w:rsidRDefault="00793C66" w:rsidP="00793C66">
      <w:pPr>
        <w:ind w:left="709" w:hanging="709"/>
        <w:jc w:val="both"/>
        <w:rPr>
          <w:rFonts w:ascii="Garamond" w:hAnsi="Garamond"/>
        </w:rPr>
      </w:pPr>
      <w:r w:rsidRPr="003B349A">
        <w:rPr>
          <w:rFonts w:ascii="Garamond" w:hAnsi="Garamond"/>
          <w:b/>
        </w:rPr>
        <w:t>II.4.6</w:t>
      </w:r>
      <w:r w:rsidRPr="003B349A">
        <w:rPr>
          <w:rFonts w:ascii="Garamond" w:hAnsi="Garamond"/>
        </w:rPr>
        <w:tab/>
        <w:t xml:space="preserve">At the contracting authority’s reasoned request, the contractor must replace any member of </w:t>
      </w:r>
      <w:r w:rsidRPr="003B349A">
        <w:rPr>
          <w:rFonts w:ascii="Garamond" w:hAnsi="Garamond"/>
          <w:i/>
        </w:rPr>
        <w:t>personnel</w:t>
      </w:r>
      <w:r w:rsidRPr="003B349A">
        <w:rPr>
          <w:rFonts w:ascii="Garamond" w:hAnsi="Garamond"/>
        </w:rPr>
        <w:t xml:space="preserve"> who:</w:t>
      </w:r>
    </w:p>
    <w:p w14:paraId="61761773" w14:textId="77777777" w:rsidR="00793C66" w:rsidRPr="003B349A" w:rsidRDefault="00793C66" w:rsidP="004F19C9">
      <w:pPr>
        <w:numPr>
          <w:ilvl w:val="0"/>
          <w:numId w:val="27"/>
        </w:numPr>
        <w:spacing w:before="100" w:beforeAutospacing="1" w:after="100" w:afterAutospacing="1"/>
        <w:jc w:val="both"/>
        <w:rPr>
          <w:rFonts w:ascii="Garamond" w:hAnsi="Garamond"/>
        </w:rPr>
      </w:pPr>
      <w:r w:rsidRPr="003B349A">
        <w:rPr>
          <w:rFonts w:ascii="Garamond" w:hAnsi="Garamond"/>
        </w:rPr>
        <w:t>does not have the expertise required to provide the supplies; or</w:t>
      </w:r>
    </w:p>
    <w:p w14:paraId="0A6E7CFC" w14:textId="77777777" w:rsidR="00793C66" w:rsidRPr="003B349A" w:rsidRDefault="00793C66" w:rsidP="004F19C9">
      <w:pPr>
        <w:numPr>
          <w:ilvl w:val="0"/>
          <w:numId w:val="27"/>
        </w:numPr>
        <w:spacing w:before="100" w:beforeAutospacing="1" w:after="100" w:afterAutospacing="1"/>
        <w:jc w:val="both"/>
        <w:rPr>
          <w:rFonts w:ascii="Garamond" w:hAnsi="Garamond"/>
        </w:rPr>
      </w:pPr>
      <w:r w:rsidRPr="003B349A">
        <w:rPr>
          <w:rFonts w:ascii="Garamond" w:hAnsi="Garamond"/>
        </w:rPr>
        <w:t>has caused disruption at the premises of the contracting authority.</w:t>
      </w:r>
    </w:p>
    <w:p w14:paraId="4BBD79BB" w14:textId="717AC3AD" w:rsidR="00793C66" w:rsidRPr="003B349A" w:rsidRDefault="00793C66" w:rsidP="00793C66">
      <w:pPr>
        <w:ind w:left="709"/>
        <w:jc w:val="both"/>
        <w:rPr>
          <w:rFonts w:ascii="Garamond" w:hAnsi="Garamond"/>
        </w:rPr>
      </w:pPr>
      <w:r w:rsidRPr="003B349A">
        <w:rPr>
          <w:rFonts w:ascii="Garamond" w:hAnsi="Garamond"/>
        </w:rPr>
        <w:t xml:space="preserve">The contractor bears the cost of replacing its </w:t>
      </w:r>
      <w:r w:rsidRPr="003B349A">
        <w:rPr>
          <w:rFonts w:ascii="Garamond" w:hAnsi="Garamond"/>
          <w:i/>
        </w:rPr>
        <w:t>personnel</w:t>
      </w:r>
      <w:r w:rsidRPr="003B349A">
        <w:rPr>
          <w:rFonts w:ascii="Garamond" w:hAnsi="Garamond"/>
        </w:rPr>
        <w:t xml:space="preserve"> and is responsible for any delay in providing the supplies resulting from the replacement of </w:t>
      </w:r>
      <w:r w:rsidRPr="003B349A">
        <w:rPr>
          <w:rFonts w:ascii="Garamond" w:hAnsi="Garamond"/>
          <w:i/>
        </w:rPr>
        <w:t>personnel</w:t>
      </w:r>
      <w:r w:rsidRPr="003B349A">
        <w:rPr>
          <w:rFonts w:ascii="Garamond" w:hAnsi="Garamond"/>
        </w:rPr>
        <w:t>.</w:t>
      </w:r>
    </w:p>
    <w:p w14:paraId="0DB1B96A" w14:textId="77777777" w:rsidR="00793C66" w:rsidRPr="003B349A" w:rsidRDefault="00793C66" w:rsidP="00793C66">
      <w:pPr>
        <w:ind w:left="709"/>
        <w:jc w:val="both"/>
        <w:rPr>
          <w:rFonts w:ascii="Garamond" w:hAnsi="Garamond"/>
        </w:rPr>
      </w:pPr>
    </w:p>
    <w:p w14:paraId="3EF3DEE3" w14:textId="7622CAD5" w:rsidR="00793C66" w:rsidRPr="003B349A" w:rsidRDefault="00793C66" w:rsidP="00793C66">
      <w:pPr>
        <w:ind w:left="709" w:hanging="709"/>
        <w:jc w:val="both"/>
        <w:rPr>
          <w:rFonts w:ascii="Garamond" w:hAnsi="Garamond"/>
        </w:rPr>
      </w:pPr>
      <w:r w:rsidRPr="003B349A">
        <w:rPr>
          <w:rFonts w:ascii="Garamond" w:hAnsi="Garamond"/>
          <w:b/>
        </w:rPr>
        <w:t>II.4.7</w:t>
      </w:r>
      <w:r w:rsidRPr="003B349A">
        <w:rPr>
          <w:rFonts w:ascii="Garamond" w:hAnsi="Garamond"/>
        </w:rPr>
        <w:tab/>
        <w:t xml:space="preserve">The contractor must record and report to the contracting authority any problem that affects its </w:t>
      </w:r>
      <w:r w:rsidRPr="003B349A">
        <w:rPr>
          <w:rFonts w:ascii="Garamond" w:hAnsi="Garamond"/>
          <w:b/>
        </w:rPr>
        <w:t>ability</w:t>
      </w:r>
      <w:r w:rsidRPr="003B349A">
        <w:rPr>
          <w:rFonts w:ascii="Garamond" w:hAnsi="Garamond"/>
        </w:rPr>
        <w:t xml:space="preserve"> to deliver the supplies. The report must describe the problem, state when it started and what action the contractor is taking to resolve it.</w:t>
      </w:r>
    </w:p>
    <w:p w14:paraId="2FCC377B" w14:textId="77777777" w:rsidR="00793C66" w:rsidRPr="003B349A" w:rsidRDefault="00793C66" w:rsidP="00793C66">
      <w:pPr>
        <w:ind w:left="709" w:hanging="709"/>
        <w:jc w:val="both"/>
        <w:rPr>
          <w:rFonts w:ascii="Garamond" w:hAnsi="Garamond"/>
        </w:rPr>
      </w:pPr>
    </w:p>
    <w:p w14:paraId="2CBA9025" w14:textId="77777777" w:rsidR="00793C66" w:rsidRPr="003B349A" w:rsidRDefault="00793C66" w:rsidP="00793C66">
      <w:pPr>
        <w:jc w:val="both"/>
        <w:rPr>
          <w:rFonts w:ascii="Garamond" w:hAnsi="Garamond"/>
          <w:b/>
        </w:rPr>
      </w:pPr>
      <w:r w:rsidRPr="003B349A">
        <w:rPr>
          <w:rFonts w:ascii="Garamond" w:hAnsi="Garamond"/>
          <w:b/>
        </w:rPr>
        <w:t>II.4.8</w:t>
      </w:r>
      <w:r w:rsidRPr="003B349A">
        <w:rPr>
          <w:rFonts w:ascii="Garamond" w:hAnsi="Garamond"/>
          <w:b/>
        </w:rPr>
        <w:tab/>
        <w:t>Delivery</w:t>
      </w:r>
    </w:p>
    <w:p w14:paraId="0C38A194" w14:textId="77777777" w:rsidR="00793C66" w:rsidRPr="003B349A" w:rsidRDefault="00793C66" w:rsidP="004F19C9">
      <w:pPr>
        <w:numPr>
          <w:ilvl w:val="0"/>
          <w:numId w:val="28"/>
        </w:numPr>
        <w:spacing w:before="100" w:beforeAutospacing="1" w:after="100" w:afterAutospacing="1"/>
        <w:jc w:val="both"/>
        <w:rPr>
          <w:rFonts w:ascii="Garamond" w:hAnsi="Garamond"/>
          <w:u w:val="single"/>
        </w:rPr>
      </w:pPr>
      <w:r w:rsidRPr="003B349A">
        <w:rPr>
          <w:rFonts w:ascii="Garamond" w:hAnsi="Garamond"/>
          <w:u w:val="single"/>
        </w:rPr>
        <w:t>Time allowed for delivery</w:t>
      </w:r>
    </w:p>
    <w:p w14:paraId="739B5ED7" w14:textId="77777777" w:rsidR="00793C66" w:rsidRPr="003B349A" w:rsidRDefault="00793C66" w:rsidP="00793C66">
      <w:pPr>
        <w:jc w:val="both"/>
        <w:rPr>
          <w:rFonts w:ascii="Garamond" w:hAnsi="Garamond"/>
        </w:rPr>
      </w:pPr>
      <w:r w:rsidRPr="003B349A">
        <w:rPr>
          <w:rFonts w:ascii="Garamond" w:hAnsi="Garamond"/>
        </w:rPr>
        <w:t>The time allowed for delivery is calculated in accordance with Article I.3.</w:t>
      </w:r>
    </w:p>
    <w:p w14:paraId="2A92412A" w14:textId="77777777" w:rsidR="00793C66" w:rsidRPr="003B349A" w:rsidRDefault="00793C66" w:rsidP="004F19C9">
      <w:pPr>
        <w:numPr>
          <w:ilvl w:val="0"/>
          <w:numId w:val="28"/>
        </w:numPr>
        <w:spacing w:before="100" w:beforeAutospacing="1" w:after="100" w:afterAutospacing="1"/>
        <w:jc w:val="both"/>
        <w:rPr>
          <w:rFonts w:ascii="Garamond" w:hAnsi="Garamond"/>
          <w:u w:val="single"/>
        </w:rPr>
      </w:pPr>
      <w:r w:rsidRPr="003B349A">
        <w:rPr>
          <w:rFonts w:ascii="Garamond" w:hAnsi="Garamond"/>
          <w:u w:val="single"/>
        </w:rPr>
        <w:t>Date, time and place of delivery</w:t>
      </w:r>
    </w:p>
    <w:p w14:paraId="47DAA0D4" w14:textId="77777777" w:rsidR="00793C66" w:rsidRPr="003B349A" w:rsidRDefault="00793C66" w:rsidP="00793C66">
      <w:pPr>
        <w:jc w:val="both"/>
        <w:rPr>
          <w:rFonts w:ascii="Garamond" w:hAnsi="Garamond"/>
        </w:rPr>
      </w:pPr>
      <w:r w:rsidRPr="003B349A">
        <w:rPr>
          <w:rFonts w:ascii="Garamond" w:hAnsi="Garamond"/>
        </w:rPr>
        <w:t>The contracting authority must be notified in writing of the exact date of delivery within the period indicated in Article I.3. All deliveries must be made at the agreed place of delivery during the hours indicated in Article I.3.</w:t>
      </w:r>
    </w:p>
    <w:p w14:paraId="2958C42D" w14:textId="77777777" w:rsidR="00793C66" w:rsidRPr="003B349A" w:rsidRDefault="00793C66" w:rsidP="00793C66">
      <w:pPr>
        <w:jc w:val="both"/>
        <w:rPr>
          <w:rFonts w:ascii="Garamond" w:hAnsi="Garamond"/>
        </w:rPr>
      </w:pPr>
      <w:r w:rsidRPr="003B349A">
        <w:rPr>
          <w:rFonts w:ascii="Garamond" w:hAnsi="Garamond"/>
        </w:rPr>
        <w:t>The contractor must bear all costs and risks involved in delivering the supplies to the place of delivery.</w:t>
      </w:r>
    </w:p>
    <w:p w14:paraId="4D6AC00C" w14:textId="77777777" w:rsidR="00793C66" w:rsidRPr="003B349A" w:rsidRDefault="00793C66" w:rsidP="004F19C9">
      <w:pPr>
        <w:numPr>
          <w:ilvl w:val="0"/>
          <w:numId w:val="28"/>
        </w:numPr>
        <w:spacing w:before="100" w:beforeAutospacing="1" w:after="100" w:afterAutospacing="1"/>
        <w:jc w:val="both"/>
        <w:rPr>
          <w:rFonts w:ascii="Garamond" w:hAnsi="Garamond"/>
          <w:u w:val="single"/>
        </w:rPr>
      </w:pPr>
      <w:r w:rsidRPr="003B349A">
        <w:rPr>
          <w:rFonts w:ascii="Garamond" w:hAnsi="Garamond"/>
          <w:u w:val="single"/>
        </w:rPr>
        <w:t xml:space="preserve">Consignment </w:t>
      </w:r>
      <w:proofErr w:type="gramStart"/>
      <w:r w:rsidRPr="003B349A">
        <w:rPr>
          <w:rFonts w:ascii="Garamond" w:hAnsi="Garamond"/>
          <w:u w:val="single"/>
        </w:rPr>
        <w:t>note</w:t>
      </w:r>
      <w:proofErr w:type="gramEnd"/>
    </w:p>
    <w:p w14:paraId="13567410" w14:textId="487924F4" w:rsidR="00793C66" w:rsidRPr="003B349A" w:rsidRDefault="00793C66" w:rsidP="00793C66">
      <w:pPr>
        <w:jc w:val="both"/>
        <w:rPr>
          <w:rFonts w:ascii="Garamond" w:hAnsi="Garamond"/>
        </w:rPr>
      </w:pPr>
      <w:r w:rsidRPr="003B349A">
        <w:rPr>
          <w:rFonts w:ascii="Garamond" w:hAnsi="Garamond"/>
        </w:rPr>
        <w:t>Each delivery must be accompanied by a consignment note in duplicate, duly signed and dated by the contractor or its carrier, giving the contract number and particulars of the supplies delivered. One copy of the consignment note must be countersigned by the contracting authority and returned to the contractor or to its carrier.</w:t>
      </w:r>
    </w:p>
    <w:p w14:paraId="6A8B721D" w14:textId="02A5BBB3" w:rsidR="00793C66" w:rsidRPr="003B349A" w:rsidRDefault="00793C66" w:rsidP="00793C66">
      <w:pPr>
        <w:jc w:val="both"/>
        <w:rPr>
          <w:rFonts w:ascii="Garamond" w:hAnsi="Garamond"/>
        </w:rPr>
      </w:pPr>
    </w:p>
    <w:p w14:paraId="2B1E6A7D" w14:textId="77777777" w:rsidR="00793C66" w:rsidRPr="003B349A" w:rsidRDefault="00793C66" w:rsidP="00793C66">
      <w:pPr>
        <w:jc w:val="both"/>
        <w:rPr>
          <w:rFonts w:ascii="Garamond" w:hAnsi="Garamond"/>
        </w:rPr>
      </w:pPr>
    </w:p>
    <w:p w14:paraId="76AF4C45" w14:textId="77777777" w:rsidR="00793C66" w:rsidRPr="003B349A" w:rsidRDefault="00793C66" w:rsidP="00793C66">
      <w:pPr>
        <w:tabs>
          <w:tab w:val="left" w:pos="709"/>
        </w:tabs>
        <w:suppressAutoHyphens/>
        <w:spacing w:before="120" w:after="120"/>
        <w:jc w:val="both"/>
        <w:rPr>
          <w:rFonts w:ascii="Garamond" w:hAnsi="Garamond"/>
          <w:b/>
        </w:rPr>
      </w:pPr>
      <w:r w:rsidRPr="003B349A">
        <w:rPr>
          <w:rFonts w:ascii="Garamond" w:hAnsi="Garamond"/>
          <w:b/>
        </w:rPr>
        <w:lastRenderedPageBreak/>
        <w:t>II.4.9</w:t>
      </w:r>
      <w:r w:rsidRPr="003B349A">
        <w:rPr>
          <w:rFonts w:ascii="Garamond" w:hAnsi="Garamond"/>
          <w:b/>
        </w:rPr>
        <w:tab/>
        <w:t>Certificate of conformity</w:t>
      </w:r>
    </w:p>
    <w:p w14:paraId="3E0DF7B1" w14:textId="77777777" w:rsidR="00793C66" w:rsidRPr="003B349A" w:rsidRDefault="00793C66" w:rsidP="00793C66">
      <w:pPr>
        <w:jc w:val="both"/>
        <w:rPr>
          <w:rFonts w:ascii="Garamond" w:hAnsi="Garamond"/>
        </w:rPr>
      </w:pPr>
      <w:r w:rsidRPr="003B349A">
        <w:rPr>
          <w:rFonts w:ascii="Garamond" w:hAnsi="Garamond"/>
        </w:rPr>
        <w:t xml:space="preserve">Signature of the consignment note by the contracting authority, as provided for in point (c) </w:t>
      </w:r>
      <w:r w:rsidRPr="003B349A">
        <w:rPr>
          <w:rFonts w:ascii="Garamond" w:hAnsi="Garamond"/>
          <w:szCs w:val="24"/>
        </w:rPr>
        <w:t>of Article II.4.10 is simply an acknowledgment of the fact that that the delivery took place and</w:t>
      </w:r>
      <w:r w:rsidRPr="003B349A">
        <w:rPr>
          <w:rFonts w:ascii="Garamond" w:hAnsi="Garamond"/>
        </w:rPr>
        <w:t xml:space="preserve"> in no way implies conformity of the supplies with the contract.</w:t>
      </w:r>
    </w:p>
    <w:p w14:paraId="0B4F553D" w14:textId="77777777" w:rsidR="00793C66" w:rsidRPr="003B349A" w:rsidRDefault="00793C66" w:rsidP="00793C66">
      <w:pPr>
        <w:jc w:val="both"/>
        <w:rPr>
          <w:rFonts w:ascii="Garamond" w:hAnsi="Garamond"/>
        </w:rPr>
      </w:pPr>
    </w:p>
    <w:p w14:paraId="38E40842" w14:textId="48E81A8C" w:rsidR="00793C66" w:rsidRPr="003B349A" w:rsidRDefault="00793C66" w:rsidP="00793C66">
      <w:pPr>
        <w:jc w:val="both"/>
        <w:rPr>
          <w:rFonts w:ascii="Garamond" w:hAnsi="Garamond"/>
        </w:rPr>
      </w:pPr>
      <w:r w:rsidRPr="003B349A">
        <w:rPr>
          <w:rFonts w:ascii="Garamond" w:hAnsi="Garamond"/>
        </w:rPr>
        <w:t>Conformity of the supplies delivered must be evidenced by the signature of a certificate to this effect by the contracting authority no later than one month after the date of delivery, unless otherwise specified in the special conditions or in the tender specifications.</w:t>
      </w:r>
    </w:p>
    <w:p w14:paraId="0E2E7535" w14:textId="77777777" w:rsidR="00793C66" w:rsidRPr="003B349A" w:rsidRDefault="00793C66" w:rsidP="00793C66">
      <w:pPr>
        <w:jc w:val="both"/>
        <w:rPr>
          <w:rFonts w:ascii="Garamond" w:hAnsi="Garamond"/>
        </w:rPr>
      </w:pPr>
    </w:p>
    <w:p w14:paraId="1F1DA658" w14:textId="7D85B99B" w:rsidR="00793C66" w:rsidRPr="003B349A" w:rsidRDefault="00793C66" w:rsidP="00793C66">
      <w:pPr>
        <w:jc w:val="both"/>
        <w:rPr>
          <w:rFonts w:ascii="Garamond" w:hAnsi="Garamond"/>
        </w:rPr>
      </w:pPr>
      <w:r w:rsidRPr="003B349A">
        <w:rPr>
          <w:rFonts w:ascii="Garamond" w:hAnsi="Garamond"/>
        </w:rPr>
        <w:t>Conformity must be declared only where the conditions laid down in the contract are satisfied and the supplies conform to the tender specifications.</w:t>
      </w:r>
    </w:p>
    <w:p w14:paraId="3F45214A" w14:textId="77777777" w:rsidR="00793C66" w:rsidRPr="003B349A" w:rsidRDefault="00793C66" w:rsidP="00793C66">
      <w:pPr>
        <w:jc w:val="both"/>
        <w:rPr>
          <w:rFonts w:ascii="Garamond" w:hAnsi="Garamond"/>
        </w:rPr>
      </w:pPr>
    </w:p>
    <w:p w14:paraId="4F8333B1" w14:textId="5A1AFA75" w:rsidR="00793C66" w:rsidRPr="003B349A" w:rsidRDefault="00793C66" w:rsidP="00793C66">
      <w:pPr>
        <w:jc w:val="both"/>
        <w:rPr>
          <w:rFonts w:ascii="Garamond" w:hAnsi="Garamond"/>
        </w:rPr>
      </w:pPr>
      <w:r w:rsidRPr="003B349A">
        <w:rPr>
          <w:rFonts w:ascii="Garamond" w:hAnsi="Garamond"/>
        </w:rPr>
        <w:t>If, for reasons attributable to the contractor, the contracting authority is unable to accept the supplies, the contractor must be notified in writing at the latest by the deadline for conformity.</w:t>
      </w:r>
    </w:p>
    <w:p w14:paraId="58074DE4" w14:textId="77777777" w:rsidR="00793C66" w:rsidRPr="003B349A" w:rsidRDefault="00793C66" w:rsidP="00793C66">
      <w:pPr>
        <w:jc w:val="both"/>
        <w:rPr>
          <w:rFonts w:ascii="Garamond" w:hAnsi="Garamond"/>
        </w:rPr>
      </w:pPr>
    </w:p>
    <w:p w14:paraId="7762F034" w14:textId="77777777" w:rsidR="00793C66" w:rsidRPr="003B349A" w:rsidRDefault="00793C66" w:rsidP="00793C66">
      <w:pPr>
        <w:tabs>
          <w:tab w:val="left" w:pos="709"/>
        </w:tabs>
        <w:suppressAutoHyphens/>
        <w:spacing w:before="120" w:after="120"/>
        <w:jc w:val="both"/>
        <w:rPr>
          <w:rFonts w:ascii="Garamond" w:hAnsi="Garamond"/>
          <w:b/>
        </w:rPr>
      </w:pPr>
      <w:r w:rsidRPr="003B349A">
        <w:rPr>
          <w:rFonts w:ascii="Garamond" w:hAnsi="Garamond"/>
          <w:b/>
        </w:rPr>
        <w:t>II.4.10</w:t>
      </w:r>
      <w:r w:rsidRPr="003B349A">
        <w:rPr>
          <w:rFonts w:ascii="Garamond" w:hAnsi="Garamond"/>
          <w:b/>
        </w:rPr>
        <w:tab/>
        <w:t>Conformity of the supplies delivered with the contract</w:t>
      </w:r>
    </w:p>
    <w:p w14:paraId="29A5F21A" w14:textId="2B44198B" w:rsidR="00793C66" w:rsidRPr="003B349A" w:rsidRDefault="00793C66" w:rsidP="00793C66">
      <w:pPr>
        <w:jc w:val="both"/>
        <w:rPr>
          <w:rFonts w:ascii="Garamond" w:hAnsi="Garamond"/>
        </w:rPr>
      </w:pPr>
      <w:r w:rsidRPr="003B349A">
        <w:rPr>
          <w:rFonts w:ascii="Garamond" w:hAnsi="Garamond"/>
        </w:rPr>
        <w:t>The supplies delivered by the contractor to the contracting authority must be in conformity in quantity, quality, price and packaging with the contract.</w:t>
      </w:r>
    </w:p>
    <w:p w14:paraId="6E94AAAE" w14:textId="77777777" w:rsidR="00793C66" w:rsidRPr="003B349A" w:rsidRDefault="00793C66" w:rsidP="00793C66">
      <w:pPr>
        <w:jc w:val="both"/>
        <w:rPr>
          <w:rFonts w:ascii="Garamond" w:hAnsi="Garamond"/>
          <w:snapToGrid w:val="0"/>
          <w:lang w:eastAsia="en-US"/>
        </w:rPr>
      </w:pPr>
    </w:p>
    <w:p w14:paraId="5E45A8FC" w14:textId="77777777" w:rsidR="00793C66" w:rsidRPr="003B349A" w:rsidRDefault="00793C66" w:rsidP="00793C66">
      <w:pPr>
        <w:jc w:val="both"/>
        <w:rPr>
          <w:rFonts w:ascii="Garamond" w:hAnsi="Garamond"/>
        </w:rPr>
      </w:pPr>
      <w:r w:rsidRPr="003B349A">
        <w:rPr>
          <w:rFonts w:ascii="Garamond" w:hAnsi="Garamond"/>
        </w:rPr>
        <w:t>The supplies delivered must:</w:t>
      </w:r>
    </w:p>
    <w:p w14:paraId="3170A7B6" w14:textId="77777777" w:rsidR="00793C66" w:rsidRPr="003B349A" w:rsidRDefault="00793C66" w:rsidP="004F19C9">
      <w:pPr>
        <w:numPr>
          <w:ilvl w:val="0"/>
          <w:numId w:val="31"/>
        </w:numPr>
        <w:spacing w:before="100" w:beforeAutospacing="1" w:after="100" w:afterAutospacing="1"/>
        <w:jc w:val="both"/>
        <w:rPr>
          <w:rFonts w:ascii="Garamond" w:hAnsi="Garamond"/>
        </w:rPr>
      </w:pPr>
      <w:r w:rsidRPr="003B349A">
        <w:rPr>
          <w:rFonts w:ascii="Garamond" w:hAnsi="Garamond"/>
        </w:rPr>
        <w:t>correspond to the description given in the tender specifications and possess the characteristics of the supplies provided by the contractor to the contracting authority as a sample or model;</w:t>
      </w:r>
    </w:p>
    <w:p w14:paraId="49DEB4A1" w14:textId="77777777" w:rsidR="00793C66" w:rsidRPr="003B349A" w:rsidRDefault="00793C66" w:rsidP="004F19C9">
      <w:pPr>
        <w:numPr>
          <w:ilvl w:val="0"/>
          <w:numId w:val="31"/>
        </w:numPr>
        <w:spacing w:before="100" w:beforeAutospacing="1" w:after="100" w:afterAutospacing="1"/>
        <w:jc w:val="both"/>
        <w:rPr>
          <w:rFonts w:ascii="Garamond" w:hAnsi="Garamond"/>
        </w:rPr>
      </w:pPr>
      <w:r w:rsidRPr="003B349A">
        <w:rPr>
          <w:rFonts w:ascii="Garamond" w:hAnsi="Garamond"/>
        </w:rPr>
        <w:t>be fit for any specific purpose required of them by the contracting authority and made known to the contractor at the time of conclusion of this contract and accepted by the contractor;</w:t>
      </w:r>
    </w:p>
    <w:p w14:paraId="7FC45136" w14:textId="77777777" w:rsidR="00793C66" w:rsidRPr="003B349A" w:rsidRDefault="00793C66" w:rsidP="004F19C9">
      <w:pPr>
        <w:numPr>
          <w:ilvl w:val="0"/>
          <w:numId w:val="31"/>
        </w:numPr>
        <w:spacing w:before="100" w:beforeAutospacing="1" w:after="100" w:afterAutospacing="1"/>
        <w:jc w:val="both"/>
        <w:rPr>
          <w:rFonts w:ascii="Garamond" w:hAnsi="Garamond"/>
        </w:rPr>
      </w:pPr>
      <w:r w:rsidRPr="003B349A">
        <w:rPr>
          <w:rFonts w:ascii="Garamond" w:hAnsi="Garamond"/>
        </w:rPr>
        <w:t>be fit for the purposes for which supplies of the same type are normally used;</w:t>
      </w:r>
    </w:p>
    <w:p w14:paraId="296C84D2" w14:textId="77777777" w:rsidR="00793C66" w:rsidRPr="003B349A" w:rsidRDefault="00793C66" w:rsidP="004F19C9">
      <w:pPr>
        <w:numPr>
          <w:ilvl w:val="0"/>
          <w:numId w:val="31"/>
        </w:numPr>
        <w:spacing w:before="100" w:beforeAutospacing="1" w:after="100" w:afterAutospacing="1"/>
        <w:jc w:val="both"/>
        <w:rPr>
          <w:rFonts w:ascii="Garamond" w:hAnsi="Garamond"/>
        </w:rPr>
      </w:pPr>
      <w:r w:rsidRPr="003B349A">
        <w:rPr>
          <w:rFonts w:ascii="Garamond" w:hAnsi="Garamond"/>
        </w:rPr>
        <w:t>demonstrate the high quality standards and performance which are normal in supplies of the same type and which the contracting authority can reasonably expect, given the nature of the supplies and taking into account any public statements on the specific characteristics of the supplies made by the contractor, the producer or its representative, particularly in advertising or on labelling; in accordance with the state of the art in the industry and the provisions of this contract, in particular the tender specifications and the terms of its tender.</w:t>
      </w:r>
    </w:p>
    <w:p w14:paraId="43303E09" w14:textId="77777777" w:rsidR="00793C66" w:rsidRPr="003B349A" w:rsidRDefault="00793C66" w:rsidP="004F19C9">
      <w:pPr>
        <w:numPr>
          <w:ilvl w:val="0"/>
          <w:numId w:val="31"/>
        </w:numPr>
        <w:spacing w:before="100" w:beforeAutospacing="1" w:after="100" w:afterAutospacing="1"/>
        <w:jc w:val="both"/>
        <w:rPr>
          <w:rFonts w:ascii="Garamond" w:hAnsi="Garamond"/>
        </w:rPr>
      </w:pPr>
      <w:r w:rsidRPr="003B349A">
        <w:rPr>
          <w:rFonts w:ascii="Garamond" w:hAnsi="Garamond"/>
        </w:rPr>
        <w:t>be packaged according to the usual method for supplies of the same type or, failing this, in a way designed to preserve and protect them.</w:t>
      </w:r>
    </w:p>
    <w:p w14:paraId="2CC8BFA1" w14:textId="77777777" w:rsidR="00793C66" w:rsidRPr="003B349A" w:rsidRDefault="00793C66" w:rsidP="00793C66">
      <w:pPr>
        <w:tabs>
          <w:tab w:val="left" w:pos="709"/>
        </w:tabs>
        <w:suppressAutoHyphens/>
        <w:spacing w:before="120" w:after="120"/>
        <w:jc w:val="both"/>
        <w:rPr>
          <w:rFonts w:ascii="Garamond" w:hAnsi="Garamond"/>
          <w:b/>
        </w:rPr>
      </w:pPr>
      <w:r w:rsidRPr="003B349A">
        <w:rPr>
          <w:rFonts w:ascii="Garamond" w:hAnsi="Garamond"/>
          <w:b/>
        </w:rPr>
        <w:t>II.4.11</w:t>
      </w:r>
      <w:r w:rsidRPr="003B349A">
        <w:rPr>
          <w:rFonts w:ascii="Garamond" w:hAnsi="Garamond"/>
          <w:b/>
        </w:rPr>
        <w:tab/>
        <w:t>Remedy</w:t>
      </w:r>
    </w:p>
    <w:p w14:paraId="2C6C4D98" w14:textId="77777777" w:rsidR="00793C66" w:rsidRPr="003B349A" w:rsidRDefault="00793C66" w:rsidP="00793C66">
      <w:pPr>
        <w:jc w:val="both"/>
        <w:rPr>
          <w:rFonts w:ascii="Garamond" w:hAnsi="Garamond"/>
        </w:rPr>
      </w:pPr>
      <w:r w:rsidRPr="003B349A">
        <w:rPr>
          <w:rFonts w:ascii="Garamond" w:hAnsi="Garamond"/>
        </w:rPr>
        <w:t>The contractor must be liable to the contracting authority for any lack of conformity which exists at the time the supplies are verified.</w:t>
      </w:r>
    </w:p>
    <w:p w14:paraId="2F845372" w14:textId="77777777" w:rsidR="00793C66" w:rsidRPr="003B349A" w:rsidRDefault="00793C66" w:rsidP="00793C66">
      <w:pPr>
        <w:jc w:val="both"/>
        <w:rPr>
          <w:rFonts w:ascii="Garamond" w:hAnsi="Garamond"/>
        </w:rPr>
      </w:pPr>
    </w:p>
    <w:p w14:paraId="51E98C58" w14:textId="5864D676" w:rsidR="00793C66" w:rsidRPr="003B349A" w:rsidRDefault="00793C66" w:rsidP="00793C66">
      <w:pPr>
        <w:jc w:val="both"/>
        <w:rPr>
          <w:rFonts w:ascii="Garamond" w:hAnsi="Garamond"/>
        </w:rPr>
      </w:pPr>
      <w:r w:rsidRPr="003B349A">
        <w:rPr>
          <w:rFonts w:ascii="Garamond" w:hAnsi="Garamond"/>
        </w:rPr>
        <w:t>In case of lack of conformity, without prejudice to Article II.14 on liquidated damages applicable to the total price of the supplies concerned, the contracting authority is entitled:</w:t>
      </w:r>
    </w:p>
    <w:p w14:paraId="07B9FACB" w14:textId="77777777" w:rsidR="00793C66" w:rsidRPr="003B349A" w:rsidRDefault="00793C66" w:rsidP="004F19C9">
      <w:pPr>
        <w:numPr>
          <w:ilvl w:val="0"/>
          <w:numId w:val="32"/>
        </w:numPr>
        <w:spacing w:before="100" w:beforeAutospacing="1" w:after="100" w:afterAutospacing="1"/>
        <w:jc w:val="both"/>
        <w:rPr>
          <w:rFonts w:ascii="Garamond" w:hAnsi="Garamond"/>
        </w:rPr>
      </w:pPr>
      <w:r w:rsidRPr="003B349A">
        <w:rPr>
          <w:rFonts w:ascii="Garamond" w:hAnsi="Garamond"/>
        </w:rPr>
        <w:t>either to have the supplies brought into conformity, free of charge, by repair or replacement;</w:t>
      </w:r>
    </w:p>
    <w:p w14:paraId="04D6E3AA" w14:textId="77777777" w:rsidR="00793C66" w:rsidRPr="003B349A" w:rsidRDefault="00793C66" w:rsidP="004F19C9">
      <w:pPr>
        <w:numPr>
          <w:ilvl w:val="0"/>
          <w:numId w:val="32"/>
        </w:numPr>
        <w:spacing w:before="100" w:beforeAutospacing="1" w:after="100" w:afterAutospacing="1"/>
        <w:jc w:val="both"/>
        <w:rPr>
          <w:rFonts w:ascii="Garamond" w:hAnsi="Garamond"/>
        </w:rPr>
      </w:pPr>
      <w:r w:rsidRPr="003B349A">
        <w:rPr>
          <w:rFonts w:ascii="Garamond" w:hAnsi="Garamond"/>
        </w:rPr>
        <w:t>or to have an appropriate reduction made in the price.</w:t>
      </w:r>
    </w:p>
    <w:p w14:paraId="42E8A0C9" w14:textId="77777777" w:rsidR="00793C66" w:rsidRPr="003B349A" w:rsidRDefault="00793C66" w:rsidP="00793C66">
      <w:pPr>
        <w:jc w:val="both"/>
        <w:rPr>
          <w:rFonts w:ascii="Garamond" w:hAnsi="Garamond"/>
        </w:rPr>
      </w:pPr>
      <w:r w:rsidRPr="003B349A">
        <w:rPr>
          <w:rFonts w:ascii="Garamond" w:hAnsi="Garamond"/>
        </w:rPr>
        <w:lastRenderedPageBreak/>
        <w:t>Any repair or replacement must be completed within a reasonable time and without any significant inconvenience to the contracting authority, taking account of the nature of the supplies and the purpose for which they are required by the contracting authority.</w:t>
      </w:r>
    </w:p>
    <w:p w14:paraId="51B10366" w14:textId="77777777" w:rsidR="00793C66" w:rsidRPr="003B349A" w:rsidRDefault="00793C66" w:rsidP="00793C66">
      <w:pPr>
        <w:jc w:val="both"/>
        <w:rPr>
          <w:rFonts w:ascii="Garamond" w:hAnsi="Garamond"/>
        </w:rPr>
      </w:pPr>
    </w:p>
    <w:p w14:paraId="716D296A" w14:textId="02820972" w:rsidR="00793C66" w:rsidRPr="003B349A" w:rsidRDefault="00793C66" w:rsidP="00793C66">
      <w:pPr>
        <w:jc w:val="both"/>
        <w:rPr>
          <w:rFonts w:ascii="Garamond" w:hAnsi="Garamond"/>
        </w:rPr>
      </w:pPr>
      <w:r w:rsidRPr="003B349A">
        <w:rPr>
          <w:rFonts w:ascii="Garamond" w:hAnsi="Garamond"/>
        </w:rPr>
        <w:t>The term ‘free of charge’ in paragraph (a) refers to the costs incurred to bring the supplies into conformity, particularly the cost of postage, labour and materials.</w:t>
      </w:r>
    </w:p>
    <w:p w14:paraId="03DAC504" w14:textId="77777777" w:rsidR="00793C66" w:rsidRPr="003B349A" w:rsidRDefault="00793C66" w:rsidP="00793C66">
      <w:pPr>
        <w:tabs>
          <w:tab w:val="left" w:pos="709"/>
        </w:tabs>
        <w:suppressAutoHyphens/>
        <w:spacing w:before="120" w:after="120"/>
        <w:jc w:val="both"/>
        <w:rPr>
          <w:rFonts w:ascii="Garamond" w:hAnsi="Garamond"/>
          <w:b/>
        </w:rPr>
      </w:pPr>
      <w:r w:rsidRPr="003B349A">
        <w:rPr>
          <w:rFonts w:ascii="Garamond" w:hAnsi="Garamond"/>
          <w:b/>
        </w:rPr>
        <w:t>II.4.12</w:t>
      </w:r>
      <w:r w:rsidRPr="003B349A">
        <w:rPr>
          <w:rFonts w:ascii="Garamond" w:hAnsi="Garamond"/>
          <w:b/>
        </w:rPr>
        <w:tab/>
        <w:t>Assembly</w:t>
      </w:r>
    </w:p>
    <w:p w14:paraId="7AC4E784" w14:textId="77777777" w:rsidR="00793C66" w:rsidRPr="003B349A" w:rsidRDefault="00793C66" w:rsidP="00793C66">
      <w:pPr>
        <w:jc w:val="both"/>
        <w:rPr>
          <w:rFonts w:ascii="Garamond" w:hAnsi="Garamond"/>
        </w:rPr>
      </w:pPr>
      <w:r w:rsidRPr="003B349A">
        <w:rPr>
          <w:rFonts w:ascii="Garamond" w:hAnsi="Garamond"/>
        </w:rPr>
        <w:t>If required by the tender specifications, the contractor must assemble the supplies delivered within a period of one month unless otherwise specified in the special conditions.</w:t>
      </w:r>
    </w:p>
    <w:p w14:paraId="33B3F733" w14:textId="77777777" w:rsidR="00793C66" w:rsidRPr="003B349A" w:rsidRDefault="00793C66" w:rsidP="00793C66">
      <w:pPr>
        <w:jc w:val="both"/>
        <w:rPr>
          <w:rFonts w:ascii="Garamond" w:hAnsi="Garamond"/>
        </w:rPr>
      </w:pPr>
    </w:p>
    <w:p w14:paraId="6EF2B494" w14:textId="3608D86E" w:rsidR="00793C66" w:rsidRPr="003B349A" w:rsidRDefault="00793C66" w:rsidP="00793C66">
      <w:pPr>
        <w:jc w:val="both"/>
        <w:rPr>
          <w:rFonts w:ascii="Garamond" w:hAnsi="Garamond"/>
        </w:rPr>
      </w:pPr>
      <w:r w:rsidRPr="003B349A">
        <w:rPr>
          <w:rFonts w:ascii="Garamond" w:hAnsi="Garamond"/>
        </w:rPr>
        <w:t>Any lack of conformity resulting from incorrect installation of the supplies must be deemed to be equivalent to lack of conformity of the supplies if installation forms part of the contract and the supplies were installed by the contractor or under its responsibility. This applies equally if the product was to be installed by the contracting authority and was incorrectly installed owing to a shortcoming in the installation instructions.</w:t>
      </w:r>
    </w:p>
    <w:p w14:paraId="0C63D42C" w14:textId="77777777" w:rsidR="00793C66" w:rsidRPr="003B349A" w:rsidRDefault="00793C66" w:rsidP="00793C66">
      <w:pPr>
        <w:jc w:val="both"/>
        <w:rPr>
          <w:rFonts w:ascii="Garamond" w:hAnsi="Garamond"/>
        </w:rPr>
      </w:pPr>
    </w:p>
    <w:p w14:paraId="700674E5" w14:textId="77777777" w:rsidR="00793C66" w:rsidRPr="003B349A" w:rsidRDefault="00793C66" w:rsidP="00793C66">
      <w:pPr>
        <w:tabs>
          <w:tab w:val="left" w:pos="709"/>
        </w:tabs>
        <w:suppressAutoHyphens/>
        <w:spacing w:before="120" w:after="120"/>
        <w:jc w:val="both"/>
        <w:rPr>
          <w:rFonts w:ascii="Garamond" w:hAnsi="Garamond"/>
          <w:b/>
        </w:rPr>
      </w:pPr>
      <w:r w:rsidRPr="003B349A">
        <w:rPr>
          <w:rFonts w:ascii="Garamond" w:hAnsi="Garamond"/>
          <w:b/>
        </w:rPr>
        <w:t>II.4.13</w:t>
      </w:r>
      <w:r w:rsidRPr="003B349A">
        <w:rPr>
          <w:rFonts w:ascii="Garamond" w:hAnsi="Garamond"/>
          <w:b/>
        </w:rPr>
        <w:tab/>
        <w:t>Services provided to supplies</w:t>
      </w:r>
    </w:p>
    <w:p w14:paraId="42BF5B05" w14:textId="1A1F3CF7" w:rsidR="00793C66" w:rsidRPr="003B349A" w:rsidRDefault="00793C66" w:rsidP="00793C66">
      <w:pPr>
        <w:jc w:val="both"/>
        <w:rPr>
          <w:rFonts w:ascii="Garamond" w:hAnsi="Garamond"/>
        </w:rPr>
      </w:pPr>
      <w:r w:rsidRPr="003B349A">
        <w:rPr>
          <w:rFonts w:ascii="Garamond" w:hAnsi="Garamond"/>
        </w:rPr>
        <w:t>If required by the tender specifications, services to supplies must be provided accordingly.</w:t>
      </w:r>
    </w:p>
    <w:p w14:paraId="3B72969D" w14:textId="77777777" w:rsidR="00793C66" w:rsidRPr="003B349A" w:rsidRDefault="00793C66" w:rsidP="00793C66">
      <w:pPr>
        <w:jc w:val="both"/>
        <w:rPr>
          <w:rFonts w:ascii="Garamond" w:hAnsi="Garamond"/>
        </w:rPr>
      </w:pPr>
    </w:p>
    <w:p w14:paraId="4213A2F6" w14:textId="77777777" w:rsidR="00793C66" w:rsidRPr="003B349A" w:rsidRDefault="00793C66" w:rsidP="00793C66">
      <w:pPr>
        <w:tabs>
          <w:tab w:val="left" w:pos="709"/>
        </w:tabs>
        <w:suppressAutoHyphens/>
        <w:spacing w:before="120" w:after="120"/>
        <w:jc w:val="both"/>
        <w:rPr>
          <w:rFonts w:ascii="Garamond" w:hAnsi="Garamond"/>
          <w:b/>
        </w:rPr>
      </w:pPr>
      <w:r w:rsidRPr="003B349A">
        <w:rPr>
          <w:rFonts w:ascii="Garamond" w:hAnsi="Garamond"/>
          <w:b/>
        </w:rPr>
        <w:t>II.4.14</w:t>
      </w:r>
      <w:r w:rsidRPr="003B349A">
        <w:rPr>
          <w:rFonts w:ascii="Garamond" w:hAnsi="Garamond"/>
          <w:b/>
        </w:rPr>
        <w:tab/>
        <w:t>General provisions concerning supplies</w:t>
      </w:r>
    </w:p>
    <w:p w14:paraId="065F9089" w14:textId="77777777" w:rsidR="00793C66" w:rsidRPr="003B349A" w:rsidRDefault="00793C66" w:rsidP="004F19C9">
      <w:pPr>
        <w:numPr>
          <w:ilvl w:val="0"/>
          <w:numId w:val="29"/>
        </w:numPr>
        <w:spacing w:before="100" w:beforeAutospacing="1" w:after="100" w:afterAutospacing="1"/>
        <w:jc w:val="both"/>
        <w:rPr>
          <w:rFonts w:ascii="Garamond" w:hAnsi="Garamond"/>
          <w:u w:val="single"/>
        </w:rPr>
      </w:pPr>
      <w:r w:rsidRPr="003B349A">
        <w:rPr>
          <w:rFonts w:ascii="Garamond" w:hAnsi="Garamond"/>
          <w:u w:val="single"/>
        </w:rPr>
        <w:t>Packaging</w:t>
      </w:r>
    </w:p>
    <w:p w14:paraId="1B389118" w14:textId="77777777" w:rsidR="00793C66" w:rsidRPr="003B349A" w:rsidRDefault="00793C66" w:rsidP="00793C66">
      <w:pPr>
        <w:jc w:val="both"/>
        <w:rPr>
          <w:rFonts w:ascii="Garamond" w:hAnsi="Garamond"/>
        </w:rPr>
      </w:pPr>
      <w:r w:rsidRPr="003B349A">
        <w:rPr>
          <w:rFonts w:ascii="Garamond" w:hAnsi="Garamond"/>
        </w:rPr>
        <w:t>The supplies must be packaged in strong boxes or crates or in any other way that ensures that the contents remain intact and prevents damage or deterioration. Packaging, pallets, etc., including contents, must not weigh more than 500 kg.</w:t>
      </w:r>
    </w:p>
    <w:p w14:paraId="6975A489" w14:textId="77777777" w:rsidR="00793C66" w:rsidRPr="003B349A" w:rsidRDefault="00793C66" w:rsidP="00793C66">
      <w:pPr>
        <w:jc w:val="both"/>
        <w:rPr>
          <w:rFonts w:ascii="Garamond" w:hAnsi="Garamond"/>
        </w:rPr>
      </w:pPr>
    </w:p>
    <w:p w14:paraId="6422F778" w14:textId="6CCF5826" w:rsidR="00793C66" w:rsidRPr="003B349A" w:rsidRDefault="00793C66" w:rsidP="00793C66">
      <w:pPr>
        <w:jc w:val="both"/>
        <w:rPr>
          <w:rFonts w:ascii="Garamond" w:hAnsi="Garamond"/>
        </w:rPr>
      </w:pPr>
      <w:r w:rsidRPr="003B349A">
        <w:rPr>
          <w:rFonts w:ascii="Garamond" w:hAnsi="Garamond"/>
        </w:rPr>
        <w:t>Unless otherwise specified in the special conditions or in the tender specifications, pallets must be considered as one</w:t>
      </w:r>
      <w:r w:rsidRPr="003B349A">
        <w:rPr>
          <w:rFonts w:ascii="Garamond" w:hAnsi="Garamond"/>
        </w:rPr>
        <w:noBreakHyphen/>
        <w:t>way packaging and must not be returned. Each box must be clearly labelled with the following information:</w:t>
      </w:r>
    </w:p>
    <w:p w14:paraId="2C7CA7D0" w14:textId="77777777" w:rsidR="00793C66" w:rsidRPr="003B349A" w:rsidRDefault="00793C66" w:rsidP="004F19C9">
      <w:pPr>
        <w:numPr>
          <w:ilvl w:val="0"/>
          <w:numId w:val="30"/>
        </w:numPr>
        <w:spacing w:before="100" w:beforeAutospacing="1" w:after="100" w:afterAutospacing="1"/>
        <w:jc w:val="both"/>
        <w:rPr>
          <w:rFonts w:ascii="Garamond" w:hAnsi="Garamond"/>
        </w:rPr>
      </w:pPr>
      <w:r w:rsidRPr="003B349A">
        <w:rPr>
          <w:rFonts w:ascii="Garamond" w:hAnsi="Garamond"/>
        </w:rPr>
        <w:t>name of contracting authority and address for delivery;</w:t>
      </w:r>
    </w:p>
    <w:p w14:paraId="453E9BA5" w14:textId="77777777" w:rsidR="00793C66" w:rsidRPr="003B349A" w:rsidRDefault="00793C66" w:rsidP="004F19C9">
      <w:pPr>
        <w:numPr>
          <w:ilvl w:val="0"/>
          <w:numId w:val="30"/>
        </w:numPr>
        <w:spacing w:before="100" w:beforeAutospacing="1" w:after="100" w:afterAutospacing="1"/>
        <w:jc w:val="both"/>
        <w:rPr>
          <w:rFonts w:ascii="Garamond" w:hAnsi="Garamond"/>
        </w:rPr>
      </w:pPr>
      <w:r w:rsidRPr="003B349A">
        <w:rPr>
          <w:rFonts w:ascii="Garamond" w:hAnsi="Garamond"/>
        </w:rPr>
        <w:t>name of contractor;</w:t>
      </w:r>
    </w:p>
    <w:p w14:paraId="0DE5F4EB" w14:textId="77777777" w:rsidR="00793C66" w:rsidRPr="003B349A" w:rsidRDefault="00793C66" w:rsidP="004F19C9">
      <w:pPr>
        <w:numPr>
          <w:ilvl w:val="0"/>
          <w:numId w:val="30"/>
        </w:numPr>
        <w:spacing w:before="100" w:beforeAutospacing="1" w:after="100" w:afterAutospacing="1"/>
        <w:jc w:val="both"/>
        <w:rPr>
          <w:rFonts w:ascii="Garamond" w:hAnsi="Garamond"/>
        </w:rPr>
      </w:pPr>
      <w:r w:rsidRPr="003B349A">
        <w:rPr>
          <w:rFonts w:ascii="Garamond" w:hAnsi="Garamond"/>
        </w:rPr>
        <w:t>description of contents;</w:t>
      </w:r>
    </w:p>
    <w:p w14:paraId="49F18508" w14:textId="77777777" w:rsidR="00793C66" w:rsidRPr="003B349A" w:rsidRDefault="00793C66" w:rsidP="004F19C9">
      <w:pPr>
        <w:numPr>
          <w:ilvl w:val="0"/>
          <w:numId w:val="30"/>
        </w:numPr>
        <w:spacing w:before="100" w:beforeAutospacing="1" w:after="100" w:afterAutospacing="1"/>
        <w:jc w:val="both"/>
        <w:rPr>
          <w:rFonts w:ascii="Garamond" w:hAnsi="Garamond"/>
        </w:rPr>
      </w:pPr>
      <w:r w:rsidRPr="003B349A">
        <w:rPr>
          <w:rFonts w:ascii="Garamond" w:hAnsi="Garamond"/>
        </w:rPr>
        <w:t>date of delivery;</w:t>
      </w:r>
    </w:p>
    <w:p w14:paraId="51895D72" w14:textId="77777777" w:rsidR="00793C66" w:rsidRPr="003B349A" w:rsidRDefault="00793C66" w:rsidP="004F19C9">
      <w:pPr>
        <w:numPr>
          <w:ilvl w:val="0"/>
          <w:numId w:val="30"/>
        </w:numPr>
        <w:spacing w:before="100" w:beforeAutospacing="1" w:after="100" w:afterAutospacing="1"/>
        <w:jc w:val="both"/>
        <w:rPr>
          <w:rFonts w:ascii="Garamond" w:hAnsi="Garamond"/>
        </w:rPr>
      </w:pPr>
      <w:r w:rsidRPr="003B349A">
        <w:rPr>
          <w:rFonts w:ascii="Garamond" w:hAnsi="Garamond"/>
        </w:rPr>
        <w:t>number and date of contract;</w:t>
      </w:r>
    </w:p>
    <w:p w14:paraId="1DD2BA94" w14:textId="77777777" w:rsidR="00793C66" w:rsidRPr="003B349A" w:rsidRDefault="00793C66" w:rsidP="004F19C9">
      <w:pPr>
        <w:numPr>
          <w:ilvl w:val="0"/>
          <w:numId w:val="30"/>
        </w:numPr>
        <w:spacing w:before="100" w:beforeAutospacing="1" w:after="100" w:afterAutospacing="1"/>
        <w:jc w:val="both"/>
        <w:rPr>
          <w:rFonts w:ascii="Garamond" w:hAnsi="Garamond"/>
        </w:rPr>
      </w:pPr>
      <w:r w:rsidRPr="003B349A">
        <w:rPr>
          <w:rFonts w:ascii="Garamond" w:hAnsi="Garamond"/>
        </w:rPr>
        <w:t>EC code number of article.</w:t>
      </w:r>
    </w:p>
    <w:p w14:paraId="384C8347" w14:textId="77777777" w:rsidR="00793C66" w:rsidRPr="003B349A" w:rsidRDefault="00793C66" w:rsidP="004F19C9">
      <w:pPr>
        <w:numPr>
          <w:ilvl w:val="0"/>
          <w:numId w:val="29"/>
        </w:numPr>
        <w:spacing w:before="100" w:beforeAutospacing="1" w:after="100" w:afterAutospacing="1"/>
        <w:jc w:val="both"/>
        <w:rPr>
          <w:rFonts w:ascii="Garamond" w:hAnsi="Garamond"/>
          <w:u w:val="single"/>
        </w:rPr>
      </w:pPr>
      <w:r w:rsidRPr="003B349A">
        <w:rPr>
          <w:rFonts w:ascii="Garamond" w:hAnsi="Garamond"/>
          <w:u w:val="single"/>
        </w:rPr>
        <w:t>Guarantee</w:t>
      </w:r>
    </w:p>
    <w:p w14:paraId="6A550784" w14:textId="77777777" w:rsidR="00793C66" w:rsidRPr="003B349A" w:rsidRDefault="00793C66" w:rsidP="00793C66">
      <w:pPr>
        <w:jc w:val="both"/>
        <w:rPr>
          <w:rFonts w:ascii="Garamond" w:hAnsi="Garamond"/>
        </w:rPr>
      </w:pPr>
      <w:r w:rsidRPr="003B349A">
        <w:rPr>
          <w:rFonts w:ascii="Garamond" w:hAnsi="Garamond"/>
        </w:rPr>
        <w:t>The supplies must be guaranteed against all defects in manufacture or materials for two years from the date of delivery, unless provision is made for a longer period in the tender specifications.</w:t>
      </w:r>
    </w:p>
    <w:p w14:paraId="712A102A" w14:textId="77777777" w:rsidR="00793C66" w:rsidRPr="003B349A" w:rsidRDefault="00793C66" w:rsidP="00793C66">
      <w:pPr>
        <w:jc w:val="both"/>
        <w:rPr>
          <w:rFonts w:ascii="Garamond" w:hAnsi="Garamond"/>
        </w:rPr>
      </w:pPr>
    </w:p>
    <w:p w14:paraId="5B0E5327" w14:textId="613609FD" w:rsidR="00793C66" w:rsidRPr="003B349A" w:rsidRDefault="00793C66" w:rsidP="00793C66">
      <w:pPr>
        <w:jc w:val="both"/>
        <w:rPr>
          <w:rFonts w:ascii="Garamond" w:hAnsi="Garamond"/>
        </w:rPr>
      </w:pPr>
      <w:r w:rsidRPr="003B349A">
        <w:rPr>
          <w:rFonts w:ascii="Garamond" w:hAnsi="Garamond"/>
        </w:rPr>
        <w:t>The contractor must guarantee that any permits and licences required for manufacturing and selling the supplies have been obtained.</w:t>
      </w:r>
    </w:p>
    <w:p w14:paraId="24C61EE0" w14:textId="77777777" w:rsidR="00793C66" w:rsidRPr="003B349A" w:rsidRDefault="00793C66" w:rsidP="00793C66">
      <w:pPr>
        <w:jc w:val="both"/>
        <w:rPr>
          <w:rFonts w:ascii="Garamond" w:hAnsi="Garamond"/>
        </w:rPr>
      </w:pPr>
    </w:p>
    <w:p w14:paraId="4F98F734" w14:textId="75BB129E" w:rsidR="00793C66" w:rsidRPr="003B349A" w:rsidRDefault="00793C66" w:rsidP="00793C66">
      <w:pPr>
        <w:jc w:val="both"/>
        <w:rPr>
          <w:rFonts w:ascii="Garamond" w:hAnsi="Garamond"/>
        </w:rPr>
      </w:pPr>
      <w:r w:rsidRPr="003B349A">
        <w:rPr>
          <w:rFonts w:ascii="Garamond" w:hAnsi="Garamond"/>
        </w:rPr>
        <w:t>The contractor must replace at its own expense, within a reasonable time limit to be determined by agreement between the parties, any items which become damaged or defective in the course of normal use during the guarantee period.</w:t>
      </w:r>
    </w:p>
    <w:p w14:paraId="3A505F48" w14:textId="77777777" w:rsidR="00793C66" w:rsidRPr="003B349A" w:rsidRDefault="00793C66" w:rsidP="00793C66">
      <w:pPr>
        <w:jc w:val="both"/>
        <w:rPr>
          <w:rFonts w:ascii="Garamond" w:hAnsi="Garamond"/>
        </w:rPr>
      </w:pPr>
      <w:r w:rsidRPr="003B349A">
        <w:rPr>
          <w:rFonts w:ascii="Garamond" w:hAnsi="Garamond"/>
        </w:rPr>
        <w:lastRenderedPageBreak/>
        <w:t>The contractor is responsible for any conformity defect which exists at the time of delivery, even if this defect does not appear until a later date.</w:t>
      </w:r>
    </w:p>
    <w:p w14:paraId="63A746BD" w14:textId="77777777" w:rsidR="00793C66" w:rsidRPr="003B349A" w:rsidRDefault="00793C66" w:rsidP="00793C66">
      <w:pPr>
        <w:jc w:val="both"/>
        <w:rPr>
          <w:rFonts w:ascii="Garamond" w:hAnsi="Garamond"/>
        </w:rPr>
      </w:pPr>
    </w:p>
    <w:p w14:paraId="38641B62" w14:textId="5F9B4B5E" w:rsidR="00793C66" w:rsidRPr="003B349A" w:rsidRDefault="00793C66" w:rsidP="00793C66">
      <w:pPr>
        <w:jc w:val="both"/>
        <w:rPr>
          <w:rFonts w:ascii="Garamond" w:hAnsi="Garamond"/>
        </w:rPr>
      </w:pPr>
      <w:r w:rsidRPr="003B349A">
        <w:rPr>
          <w:rFonts w:ascii="Garamond" w:hAnsi="Garamond"/>
        </w:rPr>
        <w:t>The contractor is also responsible for any conformity defect which occurs after delivery and is ascribable to non-compliance with its obligations, including failure to provide a guarantee that, for a certain period, supplies used for the purposes for which they are normally used or for a specific purpose will preserve their qualities or characteristics as specified.</w:t>
      </w:r>
    </w:p>
    <w:p w14:paraId="0EBD59DD" w14:textId="77777777" w:rsidR="00793C66" w:rsidRPr="003B349A" w:rsidRDefault="00793C66" w:rsidP="00793C66">
      <w:pPr>
        <w:jc w:val="both"/>
        <w:rPr>
          <w:rFonts w:ascii="Garamond" w:hAnsi="Garamond"/>
        </w:rPr>
      </w:pPr>
    </w:p>
    <w:p w14:paraId="737B4A5A" w14:textId="2351A896" w:rsidR="00793C66" w:rsidRPr="003B349A" w:rsidRDefault="00793C66" w:rsidP="00793C66">
      <w:pPr>
        <w:jc w:val="both"/>
        <w:rPr>
          <w:rFonts w:ascii="Garamond" w:hAnsi="Garamond"/>
        </w:rPr>
      </w:pPr>
      <w:r w:rsidRPr="003B349A">
        <w:rPr>
          <w:rFonts w:ascii="Garamond" w:hAnsi="Garamond"/>
        </w:rPr>
        <w:t>If part of an item is replaced, the replacement part must be guaranteed under the same terms and conditions for a further period of the same duration as that specified above.</w:t>
      </w:r>
    </w:p>
    <w:p w14:paraId="0B042639" w14:textId="77777777" w:rsidR="00793C66" w:rsidRPr="003B349A" w:rsidRDefault="00793C66" w:rsidP="00793C66">
      <w:pPr>
        <w:jc w:val="both"/>
        <w:rPr>
          <w:rFonts w:ascii="Garamond" w:hAnsi="Garamond"/>
        </w:rPr>
      </w:pPr>
    </w:p>
    <w:p w14:paraId="5BE05109" w14:textId="393B1A92" w:rsidR="00793C66" w:rsidRPr="003B349A" w:rsidRDefault="00793C66" w:rsidP="00793C66">
      <w:pPr>
        <w:jc w:val="both"/>
        <w:rPr>
          <w:rFonts w:ascii="Garamond" w:hAnsi="Garamond"/>
        </w:rPr>
      </w:pPr>
      <w:r w:rsidRPr="003B349A">
        <w:rPr>
          <w:rFonts w:ascii="Garamond" w:hAnsi="Garamond"/>
        </w:rPr>
        <w:t>If a defect is found to originate in a systematic flaw in design, the contractor must replace or modify all identical parts incorporated in the other supplies that are part of the order, even though they may not have been the cause of any incident. In this case, the guarantee period must be extended as stated above.</w:t>
      </w:r>
    </w:p>
    <w:p w14:paraId="2B771FEB" w14:textId="77777777" w:rsidR="00793C66" w:rsidRPr="003B349A" w:rsidRDefault="00793C66" w:rsidP="00793C66">
      <w:pPr>
        <w:jc w:val="both"/>
        <w:rPr>
          <w:rFonts w:ascii="Garamond" w:hAnsi="Garamond"/>
        </w:rPr>
      </w:pPr>
    </w:p>
    <w:p w14:paraId="4791A74D" w14:textId="77777777" w:rsidR="00793C66" w:rsidRPr="003B349A" w:rsidRDefault="00793C66" w:rsidP="00793C66">
      <w:pPr>
        <w:ind w:left="709" w:hanging="709"/>
        <w:rPr>
          <w:rFonts w:ascii="Garamond" w:hAnsi="Garamond"/>
        </w:rPr>
      </w:pPr>
      <w:r w:rsidRPr="003B349A">
        <w:rPr>
          <w:rFonts w:ascii="Garamond" w:hAnsi="Garamond"/>
          <w:b/>
        </w:rPr>
        <w:t xml:space="preserve">II.4.15 </w:t>
      </w:r>
      <w:r w:rsidRPr="003B349A">
        <w:rPr>
          <w:rFonts w:ascii="Garamond" w:hAnsi="Garamond"/>
        </w:rPr>
        <w:t>The contractor must immediately inform the contracting authority of any changes in the exclusion situations as declared, according to Article 137(1) of Regulation (EU) 2018/1046.</w:t>
      </w:r>
    </w:p>
    <w:p w14:paraId="39CC176E" w14:textId="77777777" w:rsidR="00793C66" w:rsidRPr="003B349A" w:rsidRDefault="00793C66" w:rsidP="004F19C9">
      <w:pPr>
        <w:pStyle w:val="Heading2"/>
      </w:pPr>
      <w:bookmarkStart w:id="111" w:name="_Toc437589869"/>
      <w:bookmarkStart w:id="112" w:name="_Toc437589880"/>
      <w:bookmarkStart w:id="113" w:name="_Toc437589882"/>
      <w:bookmarkStart w:id="114" w:name="_Toc437589883"/>
      <w:bookmarkStart w:id="115" w:name="_Toc437589896"/>
      <w:bookmarkStart w:id="116" w:name="_Toc437589900"/>
      <w:bookmarkStart w:id="117" w:name="_Toc437589902"/>
      <w:bookmarkStart w:id="118" w:name="_Toc437589919"/>
      <w:bookmarkStart w:id="119" w:name="_Toc437589920"/>
      <w:bookmarkStart w:id="120" w:name="_Toc437589922"/>
      <w:bookmarkStart w:id="121" w:name="_Toc437589923"/>
      <w:bookmarkStart w:id="122" w:name="_Toc437589928"/>
      <w:bookmarkStart w:id="123" w:name="_Toc437589930"/>
      <w:bookmarkStart w:id="124" w:name="_Toc437589931"/>
      <w:bookmarkStart w:id="125" w:name="_Toc113014293"/>
      <w:bookmarkStart w:id="126" w:name="_Toc147925761"/>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3B349A">
        <w:t>Communication between the parties</w:t>
      </w:r>
      <w:bookmarkEnd w:id="125"/>
      <w:bookmarkEnd w:id="126"/>
    </w:p>
    <w:p w14:paraId="65ABA45C" w14:textId="77777777" w:rsidR="00793C66" w:rsidRPr="003B349A" w:rsidRDefault="00793C66" w:rsidP="00793C66">
      <w:pPr>
        <w:pStyle w:val="Heading3"/>
        <w:ind w:hanging="653"/>
        <w:rPr>
          <w:rFonts w:ascii="Garamond" w:hAnsi="Garamond"/>
        </w:rPr>
      </w:pPr>
      <w:bookmarkStart w:id="127" w:name="_Toc436397638"/>
      <w:bookmarkStart w:id="128" w:name="_Toc436562615"/>
      <w:bookmarkStart w:id="129" w:name="_Toc147925762"/>
      <w:r w:rsidRPr="003B349A">
        <w:rPr>
          <w:rFonts w:ascii="Garamond" w:hAnsi="Garamond"/>
        </w:rPr>
        <w:t>Form and means of communication</w:t>
      </w:r>
      <w:bookmarkEnd w:id="127"/>
      <w:bookmarkEnd w:id="128"/>
      <w:bookmarkEnd w:id="129"/>
    </w:p>
    <w:p w14:paraId="04CD4F9E" w14:textId="77777777" w:rsidR="00793C66" w:rsidRPr="003B349A" w:rsidRDefault="00793C66" w:rsidP="00793C66">
      <w:pPr>
        <w:jc w:val="both"/>
        <w:rPr>
          <w:rFonts w:ascii="Garamond" w:hAnsi="Garamond"/>
          <w:szCs w:val="24"/>
          <w:lang w:eastAsia="en-US"/>
        </w:rPr>
      </w:pPr>
      <w:r w:rsidRPr="003B349A">
        <w:rPr>
          <w:rFonts w:ascii="Garamond" w:hAnsi="Garamond"/>
          <w:szCs w:val="24"/>
          <w:lang w:eastAsia="en-US"/>
        </w:rPr>
        <w:t>Any communication of information, notices or documents under the contract must:</w:t>
      </w:r>
    </w:p>
    <w:p w14:paraId="53740CFB" w14:textId="77777777" w:rsidR="00793C66" w:rsidRPr="003B349A" w:rsidRDefault="00793C66" w:rsidP="004F19C9">
      <w:pPr>
        <w:numPr>
          <w:ilvl w:val="0"/>
          <w:numId w:val="33"/>
        </w:numPr>
        <w:spacing w:before="100" w:beforeAutospacing="1" w:after="100" w:afterAutospacing="1"/>
        <w:jc w:val="both"/>
        <w:rPr>
          <w:rFonts w:ascii="Garamond" w:hAnsi="Garamond"/>
        </w:rPr>
      </w:pPr>
      <w:r w:rsidRPr="003B349A">
        <w:rPr>
          <w:rFonts w:ascii="Garamond" w:hAnsi="Garamond"/>
        </w:rPr>
        <w:t xml:space="preserve">be made in writing in paper or electronic format in the language of the contract; </w:t>
      </w:r>
    </w:p>
    <w:p w14:paraId="2622D5F2" w14:textId="77777777" w:rsidR="00793C66" w:rsidRPr="003B349A" w:rsidRDefault="00793C66" w:rsidP="004F19C9">
      <w:pPr>
        <w:numPr>
          <w:ilvl w:val="0"/>
          <w:numId w:val="33"/>
        </w:numPr>
        <w:spacing w:before="100" w:beforeAutospacing="1" w:after="100" w:afterAutospacing="1"/>
        <w:jc w:val="both"/>
        <w:rPr>
          <w:rFonts w:ascii="Garamond" w:hAnsi="Garamond"/>
        </w:rPr>
      </w:pPr>
      <w:r w:rsidRPr="003B349A">
        <w:rPr>
          <w:rFonts w:ascii="Garamond" w:hAnsi="Garamond"/>
        </w:rPr>
        <w:t>bear the contract number;</w:t>
      </w:r>
    </w:p>
    <w:p w14:paraId="217679CF" w14:textId="77777777" w:rsidR="00793C66" w:rsidRPr="003B349A" w:rsidRDefault="00793C66" w:rsidP="004F19C9">
      <w:pPr>
        <w:numPr>
          <w:ilvl w:val="0"/>
          <w:numId w:val="33"/>
        </w:numPr>
        <w:spacing w:before="100" w:beforeAutospacing="1" w:after="100" w:afterAutospacing="1"/>
        <w:jc w:val="both"/>
        <w:rPr>
          <w:rFonts w:ascii="Garamond" w:hAnsi="Garamond"/>
        </w:rPr>
      </w:pPr>
      <w:r w:rsidRPr="003B349A">
        <w:rPr>
          <w:rFonts w:ascii="Garamond" w:hAnsi="Garamond"/>
        </w:rPr>
        <w:t>be made using the relevant communication details set out in Article I.8; and</w:t>
      </w:r>
    </w:p>
    <w:p w14:paraId="592BCC52" w14:textId="77777777" w:rsidR="00793C66" w:rsidRPr="003B349A" w:rsidRDefault="00793C66" w:rsidP="004F19C9">
      <w:pPr>
        <w:numPr>
          <w:ilvl w:val="0"/>
          <w:numId w:val="33"/>
        </w:numPr>
        <w:spacing w:before="100" w:beforeAutospacing="1" w:after="100" w:afterAutospacing="1"/>
        <w:jc w:val="both"/>
        <w:rPr>
          <w:rFonts w:ascii="Garamond" w:hAnsi="Garamond"/>
        </w:rPr>
      </w:pPr>
      <w:r w:rsidRPr="003B349A">
        <w:rPr>
          <w:rFonts w:ascii="Garamond" w:hAnsi="Garamond"/>
        </w:rPr>
        <w:t xml:space="preserve">be sent by mail or email. </w:t>
      </w:r>
    </w:p>
    <w:p w14:paraId="004A42A1" w14:textId="77777777" w:rsidR="00793C66" w:rsidRPr="003B349A" w:rsidRDefault="00793C66" w:rsidP="00793C66">
      <w:pPr>
        <w:jc w:val="both"/>
        <w:rPr>
          <w:rFonts w:ascii="Garamond" w:hAnsi="Garamond"/>
          <w:szCs w:val="24"/>
          <w:lang w:eastAsia="en-US"/>
        </w:rPr>
      </w:pPr>
      <w:r w:rsidRPr="003B349A">
        <w:rPr>
          <w:rFonts w:ascii="Garamond" w:hAnsi="Garamond"/>
          <w:szCs w:val="24"/>
          <w:lang w:eastAsia="en-US"/>
        </w:rPr>
        <w:t>If a party requests written confirmation of an e-mail within a reasonable time, the other party must provide an original signed paper version of the communication as soon as possible.</w:t>
      </w:r>
    </w:p>
    <w:p w14:paraId="020B8A4C" w14:textId="77777777" w:rsidR="00793C66" w:rsidRPr="003B349A" w:rsidRDefault="00793C66" w:rsidP="00793C66">
      <w:pPr>
        <w:jc w:val="both"/>
        <w:rPr>
          <w:rFonts w:ascii="Garamond" w:hAnsi="Garamond"/>
          <w:szCs w:val="24"/>
          <w:lang w:eastAsia="en-US"/>
        </w:rPr>
      </w:pPr>
    </w:p>
    <w:p w14:paraId="3BEACFFD" w14:textId="4970A8E1" w:rsidR="00793C66" w:rsidRPr="003B349A" w:rsidRDefault="00793C66" w:rsidP="00793C66">
      <w:pPr>
        <w:jc w:val="both"/>
        <w:rPr>
          <w:rFonts w:ascii="Garamond" w:hAnsi="Garamond"/>
        </w:rPr>
      </w:pPr>
      <w:r w:rsidRPr="003B349A">
        <w:rPr>
          <w:rFonts w:ascii="Garamond" w:hAnsi="Garamond"/>
          <w:szCs w:val="24"/>
          <w:lang w:eastAsia="en-US"/>
        </w:rPr>
        <w:t xml:space="preserve">The parties agree that any communication made by email has full legal effect and </w:t>
      </w:r>
      <w:r w:rsidRPr="003B349A">
        <w:rPr>
          <w:rFonts w:ascii="Garamond" w:hAnsi="Garamond"/>
        </w:rPr>
        <w:t>is admissible as evidence in judicial proceedings.</w:t>
      </w:r>
    </w:p>
    <w:p w14:paraId="3A39EAEA" w14:textId="0FC52ED3" w:rsidR="00793C66" w:rsidRPr="003B349A" w:rsidRDefault="00793C66" w:rsidP="00793C66">
      <w:pPr>
        <w:pStyle w:val="Heading3"/>
        <w:ind w:hanging="653"/>
        <w:rPr>
          <w:rFonts w:ascii="Garamond" w:hAnsi="Garamond"/>
        </w:rPr>
      </w:pPr>
      <w:bookmarkStart w:id="130" w:name="_Toc436397639"/>
      <w:bookmarkStart w:id="131" w:name="_Toc436562616"/>
      <w:bookmarkStart w:id="132" w:name="_Toc147925763"/>
      <w:r w:rsidRPr="003B349A">
        <w:rPr>
          <w:rFonts w:ascii="Garamond" w:hAnsi="Garamond"/>
        </w:rPr>
        <w:t>Date of communications by mail and email</w:t>
      </w:r>
      <w:bookmarkEnd w:id="130"/>
      <w:bookmarkEnd w:id="131"/>
      <w:bookmarkEnd w:id="132"/>
    </w:p>
    <w:p w14:paraId="5AF5D83E" w14:textId="77777777" w:rsidR="00793C66" w:rsidRPr="003B349A" w:rsidRDefault="00793C66" w:rsidP="00793C66">
      <w:pPr>
        <w:jc w:val="both"/>
        <w:rPr>
          <w:rFonts w:ascii="Garamond" w:hAnsi="Garamond"/>
          <w:szCs w:val="24"/>
        </w:rPr>
      </w:pPr>
      <w:r w:rsidRPr="003B349A">
        <w:rPr>
          <w:rFonts w:ascii="Garamond" w:hAnsi="Garamond"/>
          <w:szCs w:val="24"/>
        </w:rPr>
        <w:t>Any communication is deemed to have been made when the receiving party receives it, unless this contract refers to the date when the communication was sent.</w:t>
      </w:r>
    </w:p>
    <w:p w14:paraId="4CEBCAE3" w14:textId="77777777" w:rsidR="00793C66" w:rsidRPr="003B349A" w:rsidRDefault="00793C66" w:rsidP="00793C66">
      <w:pPr>
        <w:adjustRightInd w:val="0"/>
        <w:jc w:val="both"/>
        <w:rPr>
          <w:rFonts w:ascii="Garamond" w:hAnsi="Garamond"/>
          <w:szCs w:val="24"/>
        </w:rPr>
      </w:pPr>
    </w:p>
    <w:p w14:paraId="24759612" w14:textId="68DBA23C" w:rsidR="00793C66" w:rsidRPr="003B349A" w:rsidRDefault="00793C66" w:rsidP="00793C66">
      <w:pPr>
        <w:adjustRightInd w:val="0"/>
        <w:jc w:val="both"/>
        <w:rPr>
          <w:rFonts w:ascii="Garamond" w:hAnsi="Garamond"/>
          <w:szCs w:val="24"/>
          <w:lang w:eastAsia="en-US"/>
        </w:rPr>
      </w:pPr>
      <w:r w:rsidRPr="003B349A">
        <w:rPr>
          <w:rFonts w:ascii="Garamond" w:hAnsi="Garamond"/>
          <w:szCs w:val="24"/>
        </w:rPr>
        <w:t xml:space="preserve">E-mail is deemed to have been received by the receiving party on the day of dispatch of that e-mail, provided that it is </w:t>
      </w:r>
      <w:r w:rsidRPr="003B349A">
        <w:rPr>
          <w:rFonts w:ascii="Garamond" w:hAnsi="Garamond"/>
          <w:szCs w:val="24"/>
          <w:lang w:eastAsia="en-US"/>
        </w:rPr>
        <w:t>sent to the e-mail address indicated in Article I.8.</w:t>
      </w:r>
      <w:r w:rsidRPr="003B349A">
        <w:rPr>
          <w:rFonts w:ascii="Garamond" w:hAnsi="Garamond"/>
          <w:szCs w:val="24"/>
        </w:rPr>
        <w:t xml:space="preserve"> The sending party must be able to prove the date of dispatch. In the event that the sending party receives a non-delivery report, it must make every effort to ensure that the other party actually receives the communication by email or mail. In such a case, the sending party is not held in breach of its obligation to send such communication within a specified deadline.</w:t>
      </w:r>
    </w:p>
    <w:p w14:paraId="1F56C203" w14:textId="77777777" w:rsidR="00793C66" w:rsidRPr="003B349A" w:rsidRDefault="00793C66" w:rsidP="00793C66">
      <w:pPr>
        <w:adjustRightInd w:val="0"/>
        <w:jc w:val="both"/>
        <w:rPr>
          <w:rFonts w:ascii="Garamond" w:hAnsi="Garamond"/>
          <w:szCs w:val="24"/>
          <w:lang w:eastAsia="en-US"/>
        </w:rPr>
      </w:pPr>
    </w:p>
    <w:p w14:paraId="4E0AF852" w14:textId="0CD3404F" w:rsidR="00793C66" w:rsidRPr="003B349A" w:rsidRDefault="00793C66" w:rsidP="00793C66">
      <w:pPr>
        <w:adjustRightInd w:val="0"/>
        <w:jc w:val="both"/>
        <w:rPr>
          <w:rFonts w:ascii="Garamond" w:hAnsi="Garamond"/>
          <w:szCs w:val="24"/>
          <w:lang w:eastAsia="en-US"/>
        </w:rPr>
      </w:pPr>
      <w:r w:rsidRPr="003B349A">
        <w:rPr>
          <w:rFonts w:ascii="Garamond" w:hAnsi="Garamond"/>
          <w:szCs w:val="24"/>
          <w:lang w:eastAsia="en-US"/>
        </w:rPr>
        <w:t>Mail sent to the contracting authority is deemed to have been received by the contracting authority on the date on which the department responsible referred to in Article I.8 registers it.</w:t>
      </w:r>
    </w:p>
    <w:p w14:paraId="48D46D20" w14:textId="77777777" w:rsidR="00793C66" w:rsidRPr="003B349A" w:rsidRDefault="00793C66" w:rsidP="00793C66">
      <w:pPr>
        <w:adjustRightInd w:val="0"/>
        <w:jc w:val="both"/>
        <w:rPr>
          <w:rFonts w:ascii="Garamond" w:hAnsi="Garamond"/>
          <w:i/>
          <w:szCs w:val="24"/>
          <w:lang w:eastAsia="en-US"/>
        </w:rPr>
      </w:pPr>
    </w:p>
    <w:p w14:paraId="15E53C15" w14:textId="5E5DA01D" w:rsidR="00793C66" w:rsidRPr="003B349A" w:rsidRDefault="00793C66" w:rsidP="00793C66">
      <w:pPr>
        <w:adjustRightInd w:val="0"/>
        <w:jc w:val="both"/>
        <w:rPr>
          <w:rFonts w:ascii="Garamond" w:hAnsi="Garamond"/>
          <w:szCs w:val="24"/>
          <w:lang w:eastAsia="en-US"/>
        </w:rPr>
      </w:pPr>
      <w:r w:rsidRPr="003B349A">
        <w:rPr>
          <w:rFonts w:ascii="Garamond" w:hAnsi="Garamond"/>
          <w:i/>
          <w:szCs w:val="24"/>
          <w:lang w:eastAsia="en-US"/>
        </w:rPr>
        <w:t>Formal notifications</w:t>
      </w:r>
      <w:r w:rsidRPr="003B349A">
        <w:rPr>
          <w:rFonts w:ascii="Garamond" w:hAnsi="Garamond"/>
          <w:szCs w:val="24"/>
          <w:lang w:eastAsia="en-US"/>
        </w:rPr>
        <w:t xml:space="preserve"> are considered to have been received by the receiving party on the date of receipt indicated in the proof received by the sending party that the message was delivered to the specified recipient. </w:t>
      </w:r>
    </w:p>
    <w:p w14:paraId="163EA063" w14:textId="77777777" w:rsidR="00793C66" w:rsidRPr="003B349A" w:rsidRDefault="00793C66" w:rsidP="004F19C9">
      <w:pPr>
        <w:pStyle w:val="Heading2"/>
      </w:pPr>
      <w:bookmarkStart w:id="133" w:name="_Toc437589938"/>
      <w:bookmarkStart w:id="134" w:name="_Toc437589939"/>
      <w:bookmarkStart w:id="135" w:name="_Toc437589941"/>
      <w:bookmarkStart w:id="136" w:name="_Toc437589942"/>
      <w:bookmarkStart w:id="137" w:name="_Toc437589943"/>
      <w:bookmarkStart w:id="138" w:name="_Toc113014294"/>
      <w:bookmarkStart w:id="139" w:name="_Toc147925764"/>
      <w:bookmarkEnd w:id="133"/>
      <w:bookmarkEnd w:id="134"/>
      <w:bookmarkEnd w:id="135"/>
      <w:bookmarkEnd w:id="136"/>
      <w:bookmarkEnd w:id="137"/>
      <w:r w:rsidRPr="003B349A">
        <w:t>Liability</w:t>
      </w:r>
      <w:bookmarkEnd w:id="138"/>
      <w:bookmarkEnd w:id="139"/>
    </w:p>
    <w:p w14:paraId="7B9BB6A0" w14:textId="7B8605D7" w:rsidR="00793C66" w:rsidRPr="003B349A" w:rsidRDefault="00793C66" w:rsidP="00793C66">
      <w:pPr>
        <w:ind w:left="709" w:hanging="709"/>
        <w:jc w:val="both"/>
        <w:rPr>
          <w:rFonts w:ascii="Garamond" w:hAnsi="Garamond"/>
        </w:rPr>
      </w:pPr>
      <w:r w:rsidRPr="003B349A">
        <w:rPr>
          <w:rFonts w:ascii="Garamond" w:hAnsi="Garamond"/>
          <w:b/>
        </w:rPr>
        <w:t>II.6.1</w:t>
      </w:r>
      <w:r w:rsidRPr="003B349A">
        <w:rPr>
          <w:rFonts w:ascii="Garamond" w:hAnsi="Garamond"/>
          <w:b/>
        </w:rPr>
        <w:tab/>
      </w:r>
      <w:r w:rsidRPr="003B349A">
        <w:rPr>
          <w:rFonts w:ascii="Garamond" w:hAnsi="Garamond"/>
        </w:rPr>
        <w:t>The contracting authority is not liable for any damage or loss caused by the contractor, including any damage or loss to third parties during or as a consequence of performance of the contract.</w:t>
      </w:r>
    </w:p>
    <w:p w14:paraId="5F9B081B" w14:textId="77777777" w:rsidR="00793C66" w:rsidRPr="003B349A" w:rsidRDefault="00793C66" w:rsidP="00793C66">
      <w:pPr>
        <w:ind w:left="709" w:hanging="709"/>
        <w:jc w:val="both"/>
        <w:rPr>
          <w:rFonts w:ascii="Garamond" w:hAnsi="Garamond"/>
        </w:rPr>
      </w:pPr>
    </w:p>
    <w:p w14:paraId="1FBA0EF7" w14:textId="5992EF84" w:rsidR="00793C66" w:rsidRPr="003B349A" w:rsidRDefault="00793C66" w:rsidP="00793C66">
      <w:pPr>
        <w:ind w:left="709" w:hanging="709"/>
        <w:jc w:val="both"/>
        <w:rPr>
          <w:rFonts w:ascii="Garamond" w:hAnsi="Garamond"/>
        </w:rPr>
      </w:pPr>
      <w:r w:rsidRPr="003B349A">
        <w:rPr>
          <w:rFonts w:ascii="Garamond" w:hAnsi="Garamond"/>
          <w:b/>
        </w:rPr>
        <w:t>II.6.2</w:t>
      </w:r>
      <w:r w:rsidRPr="003B349A">
        <w:rPr>
          <w:rFonts w:ascii="Garamond" w:hAnsi="Garamond"/>
          <w:b/>
        </w:rPr>
        <w:tab/>
      </w:r>
      <w:r w:rsidRPr="003B349A">
        <w:rPr>
          <w:rFonts w:ascii="Garamond" w:hAnsi="Garamond"/>
        </w:rPr>
        <w:t>If required by the relevant applicable legislation, the contractor must take out an insurance policy against risks and damage or loss relating to the performance of the contract. It must also take out supplementary insurance as reasonably required by standard practice in the industry. Upon request, the contractor must provide evidence of insurance coverage to the contracting authority.</w:t>
      </w:r>
    </w:p>
    <w:p w14:paraId="74FB7085" w14:textId="77777777" w:rsidR="00793C66" w:rsidRPr="003B349A" w:rsidRDefault="00793C66" w:rsidP="00793C66">
      <w:pPr>
        <w:ind w:left="709" w:hanging="709"/>
        <w:jc w:val="both"/>
        <w:rPr>
          <w:rFonts w:ascii="Garamond" w:hAnsi="Garamond"/>
        </w:rPr>
      </w:pPr>
    </w:p>
    <w:p w14:paraId="3FDCD081" w14:textId="6D1888C9" w:rsidR="00793C66" w:rsidRPr="003B349A" w:rsidRDefault="00793C66" w:rsidP="00793C66">
      <w:pPr>
        <w:ind w:left="709" w:hanging="709"/>
        <w:jc w:val="both"/>
        <w:rPr>
          <w:rFonts w:ascii="Garamond" w:hAnsi="Garamond"/>
          <w:szCs w:val="24"/>
        </w:rPr>
      </w:pPr>
      <w:r w:rsidRPr="003B349A">
        <w:rPr>
          <w:rFonts w:ascii="Garamond" w:hAnsi="Garamond"/>
          <w:b/>
        </w:rPr>
        <w:t>II.6.3</w:t>
      </w:r>
      <w:r w:rsidRPr="003B349A">
        <w:rPr>
          <w:rFonts w:ascii="Garamond" w:hAnsi="Garamond"/>
          <w:b/>
        </w:rPr>
        <w:tab/>
      </w:r>
      <w:r w:rsidRPr="003B349A">
        <w:rPr>
          <w:rFonts w:ascii="Garamond" w:hAnsi="Garamond"/>
        </w:rPr>
        <w:t>The contractor is liable for any loss or damage caused to the contracting authority during or as a consequence of performance of the contract, including in the event of subcontracting, but only to an amount not exceeding three times the total amount of the contract. However</w:t>
      </w:r>
      <w:r w:rsidRPr="003B349A">
        <w:rPr>
          <w:rFonts w:ascii="Garamond" w:hAnsi="Garamond"/>
          <w:szCs w:val="24"/>
        </w:rPr>
        <w:t xml:space="preserve">, if the damage or loss is caused by the gross negligence or wilful misconduct of the contractor or of its </w:t>
      </w:r>
      <w:r w:rsidRPr="003B349A">
        <w:rPr>
          <w:rFonts w:ascii="Garamond" w:hAnsi="Garamond"/>
          <w:i/>
          <w:szCs w:val="24"/>
        </w:rPr>
        <w:t>personnel</w:t>
      </w:r>
      <w:r w:rsidRPr="003B349A">
        <w:rPr>
          <w:rFonts w:ascii="Garamond" w:hAnsi="Garamond"/>
          <w:szCs w:val="24"/>
        </w:rPr>
        <w:t xml:space="preserve"> or subcontractors, as well as in the case of an action brought against the contracting authority by a third party for breach of its intellectual property rights, the contractor is liable for the whole amount of the damage or loss.</w:t>
      </w:r>
    </w:p>
    <w:p w14:paraId="61448B91" w14:textId="77777777" w:rsidR="00793C66" w:rsidRPr="003B349A" w:rsidRDefault="00793C66" w:rsidP="00793C66">
      <w:pPr>
        <w:ind w:left="709" w:hanging="709"/>
        <w:jc w:val="both"/>
        <w:rPr>
          <w:rFonts w:ascii="Garamond" w:hAnsi="Garamond"/>
        </w:rPr>
      </w:pPr>
    </w:p>
    <w:p w14:paraId="1537B63D" w14:textId="77777777" w:rsidR="00793C66" w:rsidRPr="003B349A" w:rsidRDefault="00793C66" w:rsidP="00793C66">
      <w:pPr>
        <w:ind w:left="709" w:hanging="709"/>
        <w:jc w:val="both"/>
        <w:rPr>
          <w:rFonts w:ascii="Garamond" w:hAnsi="Garamond"/>
          <w:szCs w:val="24"/>
        </w:rPr>
      </w:pPr>
      <w:r w:rsidRPr="003B349A">
        <w:rPr>
          <w:rFonts w:ascii="Garamond" w:hAnsi="Garamond"/>
          <w:b/>
        </w:rPr>
        <w:t>II.6.4</w:t>
      </w:r>
      <w:r w:rsidRPr="003B349A">
        <w:rPr>
          <w:rFonts w:ascii="Garamond" w:hAnsi="Garamond"/>
          <w:b/>
        </w:rPr>
        <w:tab/>
      </w:r>
      <w:r w:rsidRPr="003B349A">
        <w:rPr>
          <w:rFonts w:ascii="Garamond" w:hAnsi="Garamond"/>
          <w:szCs w:val="24"/>
        </w:rPr>
        <w:t xml:space="preserve">If a third party brings any action against the contracting authority in connection with the </w:t>
      </w:r>
      <w:r w:rsidRPr="003B349A">
        <w:rPr>
          <w:rFonts w:ascii="Garamond" w:hAnsi="Garamond"/>
          <w:i/>
          <w:szCs w:val="24"/>
        </w:rPr>
        <w:t>performance of the contract</w:t>
      </w:r>
      <w:r w:rsidRPr="003B349A">
        <w:rPr>
          <w:rFonts w:ascii="Garamond" w:hAnsi="Garamond"/>
          <w:szCs w:val="24"/>
        </w:rPr>
        <w:t>, the contractor must assist the contracting authority in the legal proceedings, including by intervening in support of the contracting authority upon request.</w:t>
      </w:r>
    </w:p>
    <w:p w14:paraId="1556FFAE" w14:textId="1DAB1FF5" w:rsidR="00793C66" w:rsidRPr="003B349A" w:rsidRDefault="00793C66" w:rsidP="00793C66">
      <w:pPr>
        <w:ind w:left="709"/>
        <w:jc w:val="both"/>
        <w:rPr>
          <w:rFonts w:ascii="Garamond" w:hAnsi="Garamond"/>
          <w:szCs w:val="24"/>
        </w:rPr>
      </w:pPr>
      <w:r w:rsidRPr="003B349A">
        <w:rPr>
          <w:rFonts w:ascii="Garamond" w:hAnsi="Garamond"/>
          <w:szCs w:val="24"/>
        </w:rPr>
        <w:t xml:space="preserve">If the contracting authority’s liability towards the third party is established and that such liability is caused by the contractor during or as a consequence of the </w:t>
      </w:r>
      <w:r w:rsidRPr="003B349A">
        <w:rPr>
          <w:rFonts w:ascii="Garamond" w:hAnsi="Garamond"/>
          <w:i/>
          <w:szCs w:val="24"/>
        </w:rPr>
        <w:t>performance of the contract</w:t>
      </w:r>
      <w:r w:rsidRPr="003B349A">
        <w:rPr>
          <w:rFonts w:ascii="Garamond" w:hAnsi="Garamond"/>
          <w:szCs w:val="24"/>
        </w:rPr>
        <w:t xml:space="preserve">, Article II.6.3 applies. </w:t>
      </w:r>
    </w:p>
    <w:p w14:paraId="48F5AB28" w14:textId="77777777" w:rsidR="00793C66" w:rsidRPr="003B349A" w:rsidRDefault="00793C66" w:rsidP="00793C66">
      <w:pPr>
        <w:ind w:left="709"/>
        <w:jc w:val="both"/>
        <w:rPr>
          <w:rFonts w:ascii="Garamond" w:hAnsi="Garamond"/>
        </w:rPr>
      </w:pPr>
    </w:p>
    <w:p w14:paraId="459B6E8F" w14:textId="13B3FD5E" w:rsidR="00793C66" w:rsidRPr="003B349A" w:rsidRDefault="00793C66" w:rsidP="00793C66">
      <w:pPr>
        <w:tabs>
          <w:tab w:val="left" w:pos="510"/>
          <w:tab w:val="left" w:pos="851"/>
          <w:tab w:val="left" w:pos="10977"/>
        </w:tabs>
        <w:ind w:left="709" w:hanging="709"/>
        <w:jc w:val="both"/>
        <w:rPr>
          <w:rFonts w:ascii="Garamond" w:hAnsi="Garamond"/>
          <w:szCs w:val="24"/>
        </w:rPr>
      </w:pPr>
      <w:r w:rsidRPr="003B349A">
        <w:rPr>
          <w:rFonts w:ascii="Garamond" w:hAnsi="Garamond"/>
          <w:b/>
        </w:rPr>
        <w:t>II.6.5</w:t>
      </w:r>
      <w:r w:rsidRPr="003B349A">
        <w:rPr>
          <w:rFonts w:ascii="Garamond" w:hAnsi="Garamond"/>
        </w:rPr>
        <w:tab/>
      </w:r>
      <w:r w:rsidRPr="003B349A">
        <w:rPr>
          <w:rFonts w:ascii="Garamond" w:hAnsi="Garamond"/>
          <w:szCs w:val="24"/>
        </w:rPr>
        <w:t xml:space="preserve">If the contractor is composed of two or more economic operators (i.e. who submitted a joint tender), they are all jointly and severally liable to the contracting authority for the </w:t>
      </w:r>
      <w:r w:rsidRPr="003B349A">
        <w:rPr>
          <w:rFonts w:ascii="Garamond" w:hAnsi="Garamond"/>
          <w:i/>
          <w:szCs w:val="24"/>
        </w:rPr>
        <w:t>performance of the contract</w:t>
      </w:r>
      <w:r w:rsidRPr="003B349A">
        <w:rPr>
          <w:rFonts w:ascii="Garamond" w:hAnsi="Garamond"/>
          <w:szCs w:val="24"/>
        </w:rPr>
        <w:t>.</w:t>
      </w:r>
    </w:p>
    <w:p w14:paraId="7B0BBED6" w14:textId="77777777" w:rsidR="00793C66" w:rsidRPr="003B349A" w:rsidRDefault="00793C66" w:rsidP="00793C66">
      <w:pPr>
        <w:tabs>
          <w:tab w:val="left" w:pos="510"/>
          <w:tab w:val="left" w:pos="851"/>
          <w:tab w:val="left" w:pos="10977"/>
        </w:tabs>
        <w:ind w:left="709" w:hanging="709"/>
        <w:jc w:val="both"/>
        <w:rPr>
          <w:rFonts w:ascii="Garamond" w:hAnsi="Garamond"/>
          <w:szCs w:val="24"/>
        </w:rPr>
      </w:pPr>
    </w:p>
    <w:p w14:paraId="76ED2E33" w14:textId="77777777" w:rsidR="00793C66" w:rsidRPr="003B349A" w:rsidRDefault="00793C66" w:rsidP="00793C66">
      <w:pPr>
        <w:spacing w:after="120"/>
        <w:ind w:left="709" w:hanging="709"/>
        <w:jc w:val="both"/>
        <w:rPr>
          <w:rFonts w:ascii="Garamond" w:hAnsi="Garamond"/>
          <w:color w:val="000000"/>
          <w:szCs w:val="24"/>
        </w:rPr>
      </w:pPr>
      <w:r w:rsidRPr="003B349A">
        <w:rPr>
          <w:rFonts w:ascii="Garamond" w:hAnsi="Garamond"/>
          <w:b/>
          <w:szCs w:val="24"/>
        </w:rPr>
        <w:t>II.6.6</w:t>
      </w:r>
      <w:r w:rsidRPr="003B349A">
        <w:rPr>
          <w:rFonts w:ascii="Garamond" w:hAnsi="Garamond"/>
          <w:szCs w:val="24"/>
        </w:rPr>
        <w:tab/>
        <w:t xml:space="preserve">The contracting authority is not liable for any loss or damage caused to the contractor during or as a consequence of </w:t>
      </w:r>
      <w:r w:rsidRPr="003B349A">
        <w:rPr>
          <w:rFonts w:ascii="Garamond" w:hAnsi="Garamond"/>
          <w:i/>
          <w:szCs w:val="24"/>
        </w:rPr>
        <w:t>performance of the contract</w:t>
      </w:r>
      <w:r w:rsidRPr="003B349A">
        <w:rPr>
          <w:rFonts w:ascii="Garamond" w:hAnsi="Garamond"/>
          <w:szCs w:val="24"/>
        </w:rPr>
        <w:t>, unless the loss or damage was caused by wilful misconduct or gross negligence of the contracting authority.</w:t>
      </w:r>
    </w:p>
    <w:p w14:paraId="04125AF5" w14:textId="77777777" w:rsidR="00793C66" w:rsidRPr="003B349A" w:rsidRDefault="00793C66" w:rsidP="004F19C9">
      <w:pPr>
        <w:pStyle w:val="Heading2"/>
      </w:pPr>
      <w:bookmarkStart w:id="140" w:name="_Toc437589945"/>
      <w:bookmarkStart w:id="141" w:name="_Toc113014295"/>
      <w:bookmarkStart w:id="142" w:name="_Toc147925765"/>
      <w:bookmarkEnd w:id="140"/>
      <w:r w:rsidRPr="003B349A">
        <w:t>Conflict of interests and professional conflicting interests</w:t>
      </w:r>
      <w:bookmarkEnd w:id="141"/>
      <w:bookmarkEnd w:id="142"/>
    </w:p>
    <w:p w14:paraId="4F38295E" w14:textId="0CA500B8" w:rsidR="00793C66" w:rsidRPr="003B349A" w:rsidRDefault="00793C66" w:rsidP="00793C66">
      <w:pPr>
        <w:ind w:left="709" w:hanging="709"/>
        <w:jc w:val="both"/>
        <w:rPr>
          <w:rFonts w:ascii="Garamond" w:hAnsi="Garamond"/>
        </w:rPr>
      </w:pPr>
      <w:r w:rsidRPr="003B349A">
        <w:rPr>
          <w:rFonts w:ascii="Garamond" w:hAnsi="Garamond"/>
          <w:b/>
        </w:rPr>
        <w:t>II.7.1</w:t>
      </w:r>
      <w:r w:rsidRPr="003B349A">
        <w:rPr>
          <w:rFonts w:ascii="Garamond" w:hAnsi="Garamond"/>
        </w:rPr>
        <w:tab/>
        <w:t xml:space="preserve">The contractor must take all the necessary measures to prevent any situation of </w:t>
      </w:r>
      <w:r w:rsidRPr="003B349A">
        <w:rPr>
          <w:rFonts w:ascii="Garamond" w:hAnsi="Garamond"/>
          <w:i/>
        </w:rPr>
        <w:t>conflict of interest or professional conflicting interest</w:t>
      </w:r>
      <w:r w:rsidRPr="003B349A">
        <w:rPr>
          <w:rFonts w:ascii="Garamond" w:hAnsi="Garamond"/>
        </w:rPr>
        <w:t xml:space="preserve">. </w:t>
      </w:r>
    </w:p>
    <w:p w14:paraId="311958C1" w14:textId="77777777" w:rsidR="00793C66" w:rsidRPr="003B349A" w:rsidRDefault="00793C66" w:rsidP="00793C66">
      <w:pPr>
        <w:ind w:left="709" w:hanging="709"/>
        <w:jc w:val="both"/>
        <w:rPr>
          <w:rFonts w:ascii="Garamond" w:hAnsi="Garamond"/>
        </w:rPr>
      </w:pPr>
    </w:p>
    <w:p w14:paraId="3897D61D" w14:textId="77777777" w:rsidR="00793C66" w:rsidRPr="003B349A" w:rsidRDefault="00793C66" w:rsidP="00793C66">
      <w:pPr>
        <w:ind w:left="709" w:hanging="709"/>
        <w:jc w:val="both"/>
        <w:rPr>
          <w:rFonts w:ascii="Garamond" w:hAnsi="Garamond"/>
        </w:rPr>
      </w:pPr>
      <w:r w:rsidRPr="003B349A">
        <w:rPr>
          <w:rFonts w:ascii="Garamond" w:hAnsi="Garamond"/>
          <w:b/>
        </w:rPr>
        <w:t>II.7.2</w:t>
      </w:r>
      <w:r w:rsidRPr="003B349A">
        <w:rPr>
          <w:rFonts w:ascii="Garamond" w:hAnsi="Garamond"/>
        </w:rPr>
        <w:tab/>
        <w:t xml:space="preserve"> The contractor must </w:t>
      </w:r>
      <w:r w:rsidRPr="003B349A">
        <w:rPr>
          <w:rFonts w:ascii="Garamond" w:hAnsi="Garamond"/>
          <w:i/>
        </w:rPr>
        <w:t>notify</w:t>
      </w:r>
      <w:r w:rsidRPr="003B349A">
        <w:rPr>
          <w:rFonts w:ascii="Garamond" w:hAnsi="Garamond"/>
        </w:rPr>
        <w:t xml:space="preserve"> the contracting authority in writing as soon as possible of any situation that could constitute a </w:t>
      </w:r>
      <w:r w:rsidRPr="003B349A">
        <w:rPr>
          <w:rFonts w:ascii="Garamond" w:hAnsi="Garamond"/>
          <w:i/>
        </w:rPr>
        <w:t>conflict of interest</w:t>
      </w:r>
      <w:r w:rsidRPr="003B349A">
        <w:rPr>
          <w:rFonts w:ascii="Garamond" w:hAnsi="Garamond"/>
        </w:rPr>
        <w:t xml:space="preserve"> or a </w:t>
      </w:r>
      <w:r w:rsidRPr="003B349A">
        <w:rPr>
          <w:rFonts w:ascii="Garamond" w:hAnsi="Garamond"/>
          <w:i/>
        </w:rPr>
        <w:t>professional conflicting interest</w:t>
      </w:r>
      <w:r w:rsidRPr="003B349A">
        <w:rPr>
          <w:rFonts w:ascii="Garamond" w:hAnsi="Garamond"/>
        </w:rPr>
        <w:t xml:space="preserve"> during the </w:t>
      </w:r>
      <w:r w:rsidRPr="003B349A">
        <w:rPr>
          <w:rFonts w:ascii="Garamond" w:hAnsi="Garamond"/>
          <w:i/>
        </w:rPr>
        <w:t>performance of the contract</w:t>
      </w:r>
      <w:r w:rsidRPr="003B349A">
        <w:rPr>
          <w:rFonts w:ascii="Garamond" w:hAnsi="Garamond"/>
        </w:rPr>
        <w:t xml:space="preserve">. The contractor must immediately take action to rectify the situation. </w:t>
      </w:r>
    </w:p>
    <w:p w14:paraId="33FDDDA5" w14:textId="77777777" w:rsidR="00793C66" w:rsidRPr="003B349A" w:rsidRDefault="00793C66" w:rsidP="00793C66">
      <w:pPr>
        <w:ind w:left="709"/>
        <w:jc w:val="both"/>
        <w:rPr>
          <w:rFonts w:ascii="Garamond" w:hAnsi="Garamond"/>
        </w:rPr>
      </w:pPr>
      <w:r w:rsidRPr="003B349A">
        <w:rPr>
          <w:rFonts w:ascii="Garamond" w:hAnsi="Garamond"/>
        </w:rPr>
        <w:t>The contracting authority may do any of the following:</w:t>
      </w:r>
    </w:p>
    <w:p w14:paraId="2D2CC4E1" w14:textId="77777777" w:rsidR="00793C66" w:rsidRPr="003B349A" w:rsidRDefault="00793C66" w:rsidP="004F19C9">
      <w:pPr>
        <w:numPr>
          <w:ilvl w:val="0"/>
          <w:numId w:val="34"/>
        </w:numPr>
        <w:spacing w:before="100" w:beforeAutospacing="1" w:after="100" w:afterAutospacing="1"/>
        <w:rPr>
          <w:rFonts w:ascii="Garamond" w:hAnsi="Garamond"/>
        </w:rPr>
      </w:pPr>
      <w:r w:rsidRPr="003B349A">
        <w:rPr>
          <w:rFonts w:ascii="Garamond" w:hAnsi="Garamond"/>
        </w:rPr>
        <w:lastRenderedPageBreak/>
        <w:t xml:space="preserve">verify that the contractor’s action is appropriate; </w:t>
      </w:r>
    </w:p>
    <w:p w14:paraId="2989BF96" w14:textId="77777777" w:rsidR="00793C66" w:rsidRPr="003B349A" w:rsidRDefault="00793C66" w:rsidP="004F19C9">
      <w:pPr>
        <w:numPr>
          <w:ilvl w:val="0"/>
          <w:numId w:val="34"/>
        </w:numPr>
        <w:spacing w:before="100" w:beforeAutospacing="1" w:after="100" w:afterAutospacing="1"/>
        <w:rPr>
          <w:rFonts w:ascii="Garamond" w:hAnsi="Garamond"/>
        </w:rPr>
      </w:pPr>
      <w:r w:rsidRPr="003B349A">
        <w:rPr>
          <w:rFonts w:ascii="Garamond" w:hAnsi="Garamond"/>
        </w:rPr>
        <w:t xml:space="preserve">require the contractor to take further action within a specified deadline; </w:t>
      </w:r>
    </w:p>
    <w:p w14:paraId="24879AC9" w14:textId="77777777" w:rsidR="00793C66" w:rsidRPr="003B349A" w:rsidRDefault="00793C66" w:rsidP="00793C66">
      <w:pPr>
        <w:ind w:left="709" w:hanging="709"/>
        <w:jc w:val="both"/>
        <w:rPr>
          <w:rFonts w:ascii="Garamond" w:hAnsi="Garamond"/>
        </w:rPr>
      </w:pPr>
      <w:r w:rsidRPr="003B349A">
        <w:rPr>
          <w:rFonts w:ascii="Garamond" w:hAnsi="Garamond"/>
          <w:b/>
        </w:rPr>
        <w:t>II.7.3</w:t>
      </w:r>
      <w:r w:rsidRPr="003B349A">
        <w:rPr>
          <w:rFonts w:ascii="Garamond" w:hAnsi="Garamond"/>
          <w:b/>
        </w:rPr>
        <w:tab/>
      </w:r>
      <w:r w:rsidRPr="003B349A">
        <w:rPr>
          <w:rFonts w:ascii="Garamond" w:hAnsi="Garamond"/>
        </w:rPr>
        <w:t>The contractor must pass on all the relevant obligations in writing to:</w:t>
      </w:r>
    </w:p>
    <w:p w14:paraId="0149DAD4" w14:textId="77777777" w:rsidR="00793C66" w:rsidRPr="003B349A" w:rsidRDefault="00793C66" w:rsidP="004F19C9">
      <w:pPr>
        <w:numPr>
          <w:ilvl w:val="0"/>
          <w:numId w:val="35"/>
        </w:numPr>
        <w:spacing w:before="100" w:beforeAutospacing="1" w:after="100" w:afterAutospacing="1"/>
        <w:rPr>
          <w:rFonts w:ascii="Garamond" w:hAnsi="Garamond"/>
        </w:rPr>
      </w:pPr>
      <w:r w:rsidRPr="003B349A">
        <w:rPr>
          <w:rFonts w:ascii="Garamond" w:hAnsi="Garamond"/>
        </w:rPr>
        <w:t xml:space="preserve">its </w:t>
      </w:r>
      <w:r w:rsidRPr="003B349A">
        <w:rPr>
          <w:rFonts w:ascii="Garamond" w:hAnsi="Garamond"/>
          <w:i/>
        </w:rPr>
        <w:t>personnel</w:t>
      </w:r>
      <w:r w:rsidRPr="003B349A">
        <w:rPr>
          <w:rFonts w:ascii="Garamond" w:hAnsi="Garamond"/>
        </w:rPr>
        <w:t xml:space="preserve">; </w:t>
      </w:r>
    </w:p>
    <w:p w14:paraId="095CA746" w14:textId="77777777" w:rsidR="00793C66" w:rsidRPr="003B349A" w:rsidRDefault="00793C66" w:rsidP="004F19C9">
      <w:pPr>
        <w:numPr>
          <w:ilvl w:val="0"/>
          <w:numId w:val="35"/>
        </w:numPr>
        <w:spacing w:before="100" w:beforeAutospacing="1" w:after="100" w:afterAutospacing="1"/>
        <w:rPr>
          <w:rFonts w:ascii="Garamond" w:hAnsi="Garamond"/>
        </w:rPr>
      </w:pPr>
      <w:r w:rsidRPr="003B349A">
        <w:rPr>
          <w:rFonts w:ascii="Garamond" w:hAnsi="Garamond"/>
        </w:rPr>
        <w:t xml:space="preserve">any natural person with the power to represent it or take decisions on its behalf; </w:t>
      </w:r>
    </w:p>
    <w:p w14:paraId="4289DB02" w14:textId="77777777" w:rsidR="00793C66" w:rsidRPr="003B349A" w:rsidRDefault="00793C66" w:rsidP="004F19C9">
      <w:pPr>
        <w:numPr>
          <w:ilvl w:val="0"/>
          <w:numId w:val="35"/>
        </w:numPr>
        <w:spacing w:before="100" w:beforeAutospacing="1" w:after="100" w:afterAutospacing="1"/>
        <w:rPr>
          <w:rFonts w:ascii="Garamond" w:hAnsi="Garamond"/>
        </w:rPr>
      </w:pPr>
      <w:r w:rsidRPr="003B349A">
        <w:rPr>
          <w:rFonts w:ascii="Garamond" w:hAnsi="Garamond"/>
        </w:rPr>
        <w:t xml:space="preserve">third parties involved in the </w:t>
      </w:r>
      <w:r w:rsidRPr="003B349A">
        <w:rPr>
          <w:rFonts w:ascii="Garamond" w:hAnsi="Garamond"/>
          <w:i/>
        </w:rPr>
        <w:t>performance of the contract</w:t>
      </w:r>
      <w:r w:rsidRPr="003B349A">
        <w:rPr>
          <w:rFonts w:ascii="Garamond" w:hAnsi="Garamond"/>
        </w:rPr>
        <w:t xml:space="preserve">, including subcontractors. </w:t>
      </w:r>
    </w:p>
    <w:p w14:paraId="3DA3B202" w14:textId="77777777" w:rsidR="00793C66" w:rsidRPr="003B349A" w:rsidRDefault="00793C66" w:rsidP="00793C66">
      <w:pPr>
        <w:ind w:left="709"/>
        <w:jc w:val="both"/>
        <w:rPr>
          <w:rFonts w:ascii="Garamond" w:hAnsi="Garamond"/>
        </w:rPr>
      </w:pPr>
      <w:r w:rsidRPr="003B349A">
        <w:rPr>
          <w:rFonts w:ascii="Garamond" w:hAnsi="Garamond"/>
        </w:rPr>
        <w:t xml:space="preserve">The contractor must also ensure that the persons referred to above are not placed in a situation which could give rise to conflicts of interest. </w:t>
      </w:r>
    </w:p>
    <w:p w14:paraId="4BF0C374" w14:textId="77777777" w:rsidR="00793C66" w:rsidRPr="003B349A" w:rsidRDefault="00793C66" w:rsidP="004F19C9">
      <w:pPr>
        <w:pStyle w:val="Heading2"/>
      </w:pPr>
      <w:bookmarkStart w:id="143" w:name="_Toc437589947"/>
      <w:bookmarkStart w:id="144" w:name="_Toc437589948"/>
      <w:bookmarkStart w:id="145" w:name="_Toc113014296"/>
      <w:bookmarkStart w:id="146" w:name="_Toc147925766"/>
      <w:bookmarkEnd w:id="143"/>
      <w:bookmarkEnd w:id="144"/>
      <w:r w:rsidRPr="003B349A">
        <w:t>Confidentiality</w:t>
      </w:r>
      <w:bookmarkEnd w:id="145"/>
      <w:bookmarkEnd w:id="146"/>
    </w:p>
    <w:p w14:paraId="6E8712FA" w14:textId="346EA9A6" w:rsidR="00793C66" w:rsidRPr="003B349A" w:rsidRDefault="00793C66" w:rsidP="00793C66">
      <w:pPr>
        <w:ind w:left="709" w:hanging="709"/>
        <w:jc w:val="both"/>
        <w:rPr>
          <w:rFonts w:ascii="Garamond" w:hAnsi="Garamond"/>
          <w:szCs w:val="24"/>
        </w:rPr>
      </w:pPr>
      <w:r w:rsidRPr="003B349A">
        <w:rPr>
          <w:rFonts w:ascii="Garamond" w:hAnsi="Garamond"/>
          <w:b/>
        </w:rPr>
        <w:t>II.8.1</w:t>
      </w:r>
      <w:r w:rsidRPr="003B349A">
        <w:rPr>
          <w:rFonts w:ascii="Garamond" w:hAnsi="Garamond"/>
          <w:b/>
        </w:rPr>
        <w:tab/>
      </w:r>
      <w:r w:rsidRPr="003B349A">
        <w:rPr>
          <w:rFonts w:ascii="Garamond" w:hAnsi="Garamond"/>
        </w:rPr>
        <w:t>T</w:t>
      </w:r>
      <w:r w:rsidRPr="003B349A">
        <w:rPr>
          <w:rFonts w:ascii="Garamond" w:hAnsi="Garamond"/>
          <w:szCs w:val="24"/>
        </w:rPr>
        <w:t xml:space="preserve">he </w:t>
      </w:r>
      <w:r w:rsidRPr="003B349A">
        <w:rPr>
          <w:rFonts w:ascii="Garamond" w:hAnsi="Garamond"/>
        </w:rPr>
        <w:t>contracting authority</w:t>
      </w:r>
      <w:r w:rsidRPr="003B349A">
        <w:rPr>
          <w:rFonts w:ascii="Garamond" w:hAnsi="Garamond"/>
          <w:szCs w:val="24"/>
        </w:rPr>
        <w:t xml:space="preserve"> and the contractor must treat with confidentiality any information or documents, in any format, disclosed in writing or orally relating to the </w:t>
      </w:r>
      <w:r w:rsidRPr="003B349A">
        <w:rPr>
          <w:rFonts w:ascii="Garamond" w:hAnsi="Garamond"/>
          <w:i/>
          <w:szCs w:val="24"/>
        </w:rPr>
        <w:t>performance of the contract</w:t>
      </w:r>
      <w:r w:rsidRPr="003B349A">
        <w:rPr>
          <w:rFonts w:ascii="Garamond" w:hAnsi="Garamond"/>
          <w:szCs w:val="24"/>
        </w:rPr>
        <w:t xml:space="preserve"> and identified in writing as confidential.</w:t>
      </w:r>
    </w:p>
    <w:p w14:paraId="146F0E5D" w14:textId="77777777" w:rsidR="00793C66" w:rsidRPr="003B349A" w:rsidRDefault="00793C66" w:rsidP="00793C66">
      <w:pPr>
        <w:ind w:left="709" w:hanging="709"/>
        <w:jc w:val="both"/>
        <w:rPr>
          <w:rFonts w:ascii="Garamond" w:hAnsi="Garamond"/>
          <w:b/>
        </w:rPr>
      </w:pPr>
    </w:p>
    <w:p w14:paraId="4EEFF8DB" w14:textId="77777777" w:rsidR="00793C66" w:rsidRPr="003B349A" w:rsidRDefault="00793C66" w:rsidP="00793C66">
      <w:pPr>
        <w:spacing w:after="120"/>
        <w:jc w:val="both"/>
        <w:rPr>
          <w:rFonts w:ascii="Garamond" w:hAnsi="Garamond"/>
        </w:rPr>
      </w:pPr>
      <w:r w:rsidRPr="003B349A">
        <w:rPr>
          <w:rFonts w:ascii="Garamond" w:hAnsi="Garamond"/>
          <w:b/>
        </w:rPr>
        <w:t>II.8.2</w:t>
      </w:r>
      <w:r w:rsidRPr="003B349A">
        <w:rPr>
          <w:rFonts w:ascii="Garamond" w:hAnsi="Garamond"/>
          <w:b/>
        </w:rPr>
        <w:tab/>
      </w:r>
      <w:r w:rsidRPr="003B349A">
        <w:rPr>
          <w:rFonts w:ascii="Garamond" w:hAnsi="Garamond"/>
        </w:rPr>
        <w:t xml:space="preserve">Each party must: </w:t>
      </w:r>
    </w:p>
    <w:p w14:paraId="672AC319" w14:textId="77777777" w:rsidR="00793C66" w:rsidRPr="003B349A" w:rsidRDefault="00793C66" w:rsidP="00793C66">
      <w:pPr>
        <w:ind w:left="709" w:hanging="425"/>
        <w:jc w:val="both"/>
        <w:rPr>
          <w:rFonts w:ascii="Garamond" w:hAnsi="Garamond"/>
          <w:szCs w:val="24"/>
        </w:rPr>
      </w:pPr>
      <w:r w:rsidRPr="003B349A">
        <w:rPr>
          <w:rFonts w:ascii="Garamond" w:hAnsi="Garamond"/>
          <w:szCs w:val="24"/>
        </w:rPr>
        <w:t>(a)</w:t>
      </w:r>
      <w:r w:rsidRPr="003B349A">
        <w:rPr>
          <w:rFonts w:ascii="Garamond" w:hAnsi="Garamond"/>
          <w:szCs w:val="24"/>
        </w:rPr>
        <w:tab/>
        <w:t xml:space="preserve">not use </w:t>
      </w:r>
      <w:r w:rsidRPr="003B349A">
        <w:rPr>
          <w:rFonts w:ascii="Garamond" w:hAnsi="Garamond"/>
          <w:i/>
          <w:szCs w:val="24"/>
        </w:rPr>
        <w:t>confidential information or documents</w:t>
      </w:r>
      <w:r w:rsidRPr="003B349A">
        <w:rPr>
          <w:rFonts w:ascii="Garamond" w:hAnsi="Garamond"/>
          <w:szCs w:val="24"/>
        </w:rPr>
        <w:t xml:space="preserve"> for any purpose other than to perform its obligations under the contract without the prior written agreement of the other party; </w:t>
      </w:r>
    </w:p>
    <w:p w14:paraId="6E8B723E" w14:textId="77777777" w:rsidR="00793C66" w:rsidRPr="003B349A" w:rsidRDefault="00793C66" w:rsidP="00793C66">
      <w:pPr>
        <w:ind w:left="709" w:hanging="425"/>
        <w:jc w:val="both"/>
        <w:rPr>
          <w:rFonts w:ascii="Garamond" w:hAnsi="Garamond"/>
          <w:szCs w:val="24"/>
        </w:rPr>
      </w:pPr>
      <w:r w:rsidRPr="003B349A">
        <w:rPr>
          <w:rFonts w:ascii="Garamond" w:hAnsi="Garamond"/>
          <w:szCs w:val="24"/>
        </w:rPr>
        <w:t>(b)</w:t>
      </w:r>
      <w:r w:rsidRPr="003B349A">
        <w:rPr>
          <w:rFonts w:ascii="Garamond" w:hAnsi="Garamond"/>
          <w:szCs w:val="24"/>
        </w:rPr>
        <w:tab/>
        <w:t xml:space="preserve">ensure the protection of such </w:t>
      </w:r>
      <w:r w:rsidRPr="003B349A">
        <w:rPr>
          <w:rFonts w:ascii="Garamond" w:hAnsi="Garamond"/>
          <w:i/>
          <w:szCs w:val="24"/>
        </w:rPr>
        <w:t>confidential information or documents</w:t>
      </w:r>
      <w:r w:rsidRPr="003B349A">
        <w:rPr>
          <w:rFonts w:ascii="Garamond" w:hAnsi="Garamond"/>
          <w:szCs w:val="24"/>
        </w:rPr>
        <w:t xml:space="preserve"> with the same level of protection as its own confidential information or documents, and in any case with due diligence; </w:t>
      </w:r>
    </w:p>
    <w:p w14:paraId="76AA9E65" w14:textId="5E8EA14B" w:rsidR="00793C66" w:rsidRPr="003B349A" w:rsidRDefault="00793C66" w:rsidP="00793C66">
      <w:pPr>
        <w:ind w:left="709" w:hanging="425"/>
        <w:jc w:val="both"/>
        <w:rPr>
          <w:rFonts w:ascii="Garamond" w:hAnsi="Garamond"/>
          <w:szCs w:val="24"/>
        </w:rPr>
      </w:pPr>
      <w:r w:rsidRPr="003B349A">
        <w:rPr>
          <w:rFonts w:ascii="Garamond" w:hAnsi="Garamond"/>
          <w:szCs w:val="24"/>
        </w:rPr>
        <w:t>(c)</w:t>
      </w:r>
      <w:r w:rsidRPr="003B349A">
        <w:rPr>
          <w:rFonts w:ascii="Garamond" w:hAnsi="Garamond"/>
          <w:szCs w:val="24"/>
        </w:rPr>
        <w:tab/>
        <w:t xml:space="preserve">not disclose directly or indirectly </w:t>
      </w:r>
      <w:r w:rsidRPr="003B349A">
        <w:rPr>
          <w:rFonts w:ascii="Garamond" w:hAnsi="Garamond"/>
          <w:i/>
          <w:szCs w:val="24"/>
        </w:rPr>
        <w:t>confidential information or documents</w:t>
      </w:r>
      <w:r w:rsidRPr="003B349A">
        <w:rPr>
          <w:rFonts w:ascii="Garamond" w:hAnsi="Garamond"/>
          <w:szCs w:val="24"/>
        </w:rPr>
        <w:t xml:space="preserve"> to third parties without the prior written agreement of the other party.</w:t>
      </w:r>
    </w:p>
    <w:p w14:paraId="20CE961C" w14:textId="77777777" w:rsidR="00793C66" w:rsidRPr="003B349A" w:rsidRDefault="00793C66" w:rsidP="00793C66">
      <w:pPr>
        <w:ind w:left="709" w:hanging="425"/>
        <w:jc w:val="both"/>
        <w:rPr>
          <w:rFonts w:ascii="Garamond" w:hAnsi="Garamond"/>
        </w:rPr>
      </w:pPr>
    </w:p>
    <w:p w14:paraId="0A8B7BDC" w14:textId="77777777" w:rsidR="00793C66" w:rsidRPr="003B349A" w:rsidRDefault="00793C66" w:rsidP="00793C66">
      <w:pPr>
        <w:spacing w:after="120"/>
        <w:ind w:left="709" w:hanging="709"/>
        <w:jc w:val="both"/>
        <w:rPr>
          <w:rFonts w:ascii="Garamond" w:hAnsi="Garamond"/>
          <w:szCs w:val="24"/>
        </w:rPr>
      </w:pPr>
      <w:r w:rsidRPr="003B349A">
        <w:rPr>
          <w:rFonts w:ascii="Garamond" w:hAnsi="Garamond"/>
          <w:b/>
        </w:rPr>
        <w:t>II.8.3</w:t>
      </w:r>
      <w:r w:rsidRPr="003B349A">
        <w:rPr>
          <w:rFonts w:ascii="Garamond" w:hAnsi="Garamond"/>
          <w:b/>
        </w:rPr>
        <w:tab/>
      </w:r>
      <w:r w:rsidRPr="003B349A">
        <w:rPr>
          <w:rFonts w:ascii="Garamond" w:hAnsi="Garamond"/>
        </w:rPr>
        <w:t xml:space="preserve">The confidentiality obligation set out in this Article are binding on </w:t>
      </w:r>
      <w:r w:rsidRPr="003B349A">
        <w:rPr>
          <w:rFonts w:ascii="Garamond" w:hAnsi="Garamond"/>
          <w:szCs w:val="24"/>
        </w:rPr>
        <w:t xml:space="preserve">the contracting authority and the contractor during the performance of the contract and for as long as the information or documents remain confidential unless: </w:t>
      </w:r>
    </w:p>
    <w:p w14:paraId="241B6171" w14:textId="77777777" w:rsidR="00793C66" w:rsidRPr="003B349A" w:rsidRDefault="00793C66" w:rsidP="00793C66">
      <w:pPr>
        <w:ind w:left="709" w:hanging="425"/>
        <w:jc w:val="both"/>
        <w:rPr>
          <w:rFonts w:ascii="Garamond" w:hAnsi="Garamond"/>
          <w:szCs w:val="24"/>
        </w:rPr>
      </w:pPr>
      <w:r w:rsidRPr="003B349A">
        <w:rPr>
          <w:rFonts w:ascii="Garamond" w:hAnsi="Garamond"/>
          <w:szCs w:val="24"/>
        </w:rPr>
        <w:t>(a)</w:t>
      </w:r>
      <w:r w:rsidRPr="003B349A">
        <w:rPr>
          <w:rFonts w:ascii="Garamond" w:hAnsi="Garamond"/>
          <w:szCs w:val="24"/>
        </w:rPr>
        <w:tab/>
        <w:t xml:space="preserve">the disclosing party agrees to release the receiving party from the confidentiality obligation earlier; </w:t>
      </w:r>
    </w:p>
    <w:p w14:paraId="49760092" w14:textId="77777777" w:rsidR="00793C66" w:rsidRPr="003B349A" w:rsidRDefault="00793C66" w:rsidP="00793C66">
      <w:pPr>
        <w:ind w:left="709" w:hanging="425"/>
        <w:jc w:val="both"/>
        <w:rPr>
          <w:rFonts w:ascii="Garamond" w:hAnsi="Garamond"/>
          <w:szCs w:val="24"/>
        </w:rPr>
      </w:pPr>
      <w:r w:rsidRPr="003B349A">
        <w:rPr>
          <w:rFonts w:ascii="Garamond" w:hAnsi="Garamond"/>
          <w:szCs w:val="24"/>
        </w:rPr>
        <w:t>(b)</w:t>
      </w:r>
      <w:r w:rsidRPr="003B349A">
        <w:rPr>
          <w:rFonts w:ascii="Garamond" w:hAnsi="Garamond"/>
          <w:szCs w:val="24"/>
        </w:rPr>
        <w:tab/>
        <w:t xml:space="preserve">the </w:t>
      </w:r>
      <w:r w:rsidRPr="003B349A">
        <w:rPr>
          <w:rFonts w:ascii="Garamond" w:hAnsi="Garamond"/>
          <w:i/>
          <w:szCs w:val="24"/>
        </w:rPr>
        <w:t>confidential information or documents</w:t>
      </w:r>
      <w:r w:rsidRPr="003B349A">
        <w:rPr>
          <w:rFonts w:ascii="Garamond" w:hAnsi="Garamond"/>
          <w:szCs w:val="24"/>
        </w:rPr>
        <w:t xml:space="preserve"> become public through other means than in breach of the confidentiality obligation </w:t>
      </w:r>
    </w:p>
    <w:p w14:paraId="4F00B6AE" w14:textId="30617E2C" w:rsidR="00793C66" w:rsidRPr="003B349A" w:rsidRDefault="00793C66" w:rsidP="00793C66">
      <w:pPr>
        <w:ind w:left="709" w:hanging="425"/>
        <w:jc w:val="both"/>
        <w:rPr>
          <w:rFonts w:ascii="Garamond" w:hAnsi="Garamond"/>
          <w:szCs w:val="24"/>
        </w:rPr>
      </w:pPr>
      <w:r w:rsidRPr="003B349A">
        <w:rPr>
          <w:rFonts w:ascii="Garamond" w:hAnsi="Garamond"/>
          <w:szCs w:val="24"/>
        </w:rPr>
        <w:t>(c)</w:t>
      </w:r>
      <w:r w:rsidRPr="003B349A">
        <w:rPr>
          <w:rFonts w:ascii="Garamond" w:hAnsi="Garamond"/>
          <w:szCs w:val="24"/>
        </w:rPr>
        <w:tab/>
        <w:t xml:space="preserve">the applicable law requires the disclosure of the </w:t>
      </w:r>
      <w:r w:rsidRPr="003B349A">
        <w:rPr>
          <w:rFonts w:ascii="Garamond" w:hAnsi="Garamond"/>
          <w:i/>
          <w:szCs w:val="24"/>
        </w:rPr>
        <w:t>confidential information or documents</w:t>
      </w:r>
      <w:r w:rsidRPr="003B349A">
        <w:rPr>
          <w:rFonts w:ascii="Garamond" w:hAnsi="Garamond"/>
          <w:szCs w:val="24"/>
        </w:rPr>
        <w:t xml:space="preserve">. </w:t>
      </w:r>
    </w:p>
    <w:p w14:paraId="27323B32" w14:textId="77777777" w:rsidR="00793C66" w:rsidRPr="003B349A" w:rsidRDefault="00793C66" w:rsidP="00793C66">
      <w:pPr>
        <w:ind w:left="709" w:hanging="425"/>
        <w:jc w:val="both"/>
        <w:rPr>
          <w:rFonts w:ascii="Garamond" w:hAnsi="Garamond"/>
          <w:szCs w:val="24"/>
        </w:rPr>
      </w:pPr>
    </w:p>
    <w:p w14:paraId="696D22A6" w14:textId="77777777" w:rsidR="00793C66" w:rsidRPr="003B349A" w:rsidRDefault="00793C66" w:rsidP="00793C66">
      <w:pPr>
        <w:ind w:left="709" w:hanging="709"/>
        <w:jc w:val="both"/>
        <w:rPr>
          <w:rFonts w:ascii="Garamond" w:hAnsi="Garamond"/>
        </w:rPr>
      </w:pPr>
      <w:r w:rsidRPr="003B349A">
        <w:rPr>
          <w:rFonts w:ascii="Garamond" w:hAnsi="Garamond"/>
          <w:b/>
          <w:szCs w:val="24"/>
        </w:rPr>
        <w:t>II.8.4</w:t>
      </w:r>
      <w:r w:rsidRPr="003B349A">
        <w:rPr>
          <w:rFonts w:ascii="Garamond" w:hAnsi="Garamond"/>
          <w:szCs w:val="24"/>
        </w:rPr>
        <w:t xml:space="preserve"> </w:t>
      </w:r>
      <w:r w:rsidRPr="003B349A">
        <w:rPr>
          <w:rFonts w:ascii="Garamond" w:hAnsi="Garamond"/>
          <w:szCs w:val="24"/>
        </w:rPr>
        <w:tab/>
      </w:r>
      <w:r w:rsidRPr="003B349A">
        <w:rPr>
          <w:rFonts w:ascii="Garamond" w:hAnsi="Garamond"/>
        </w:rPr>
        <w:t>The contractor must obtain from any natural person with the power to represent it or take decisions on its behalf,</w:t>
      </w:r>
      <w:r w:rsidRPr="003B349A" w:rsidDel="00D061FE">
        <w:rPr>
          <w:rFonts w:ascii="Garamond" w:hAnsi="Garamond"/>
        </w:rPr>
        <w:t xml:space="preserve"> </w:t>
      </w:r>
      <w:r w:rsidRPr="003B349A">
        <w:rPr>
          <w:rFonts w:ascii="Garamond" w:hAnsi="Garamond"/>
        </w:rPr>
        <w:t xml:space="preserve">as well as from third parties involved in the performance of the contract, a commitment that they will comply with this Article .At the request of the contracting authority, the contractor must provide a document providing evidence of this commitment. </w:t>
      </w:r>
    </w:p>
    <w:p w14:paraId="1AD73AA9" w14:textId="77777777" w:rsidR="00793C66" w:rsidRPr="003B349A" w:rsidRDefault="00793C66" w:rsidP="004F19C9">
      <w:pPr>
        <w:pStyle w:val="Heading2"/>
      </w:pPr>
      <w:bookmarkStart w:id="147" w:name="_Toc113014297"/>
      <w:bookmarkStart w:id="148" w:name="_Toc147925767"/>
      <w:r w:rsidRPr="003B349A">
        <w:t>Processing of personal data</w:t>
      </w:r>
      <w:bookmarkEnd w:id="147"/>
      <w:bookmarkEnd w:id="148"/>
    </w:p>
    <w:p w14:paraId="4DF21EA4" w14:textId="4D15C581" w:rsidR="00793C66" w:rsidRPr="003B349A" w:rsidRDefault="00793C66" w:rsidP="00793C66">
      <w:pPr>
        <w:ind w:left="709" w:hanging="709"/>
        <w:jc w:val="both"/>
        <w:rPr>
          <w:rFonts w:ascii="Garamond" w:hAnsi="Garamond"/>
          <w:b/>
        </w:rPr>
      </w:pPr>
      <w:r w:rsidRPr="003B349A">
        <w:rPr>
          <w:rFonts w:ascii="Garamond" w:hAnsi="Garamond"/>
          <w:b/>
        </w:rPr>
        <w:t>II.9.1</w:t>
      </w:r>
      <w:r w:rsidRPr="003B349A">
        <w:rPr>
          <w:rFonts w:ascii="Garamond" w:hAnsi="Garamond"/>
          <w:b/>
        </w:rPr>
        <w:tab/>
        <w:t>Processing of personal data by the contracting authority</w:t>
      </w:r>
    </w:p>
    <w:p w14:paraId="5746C59F" w14:textId="77777777" w:rsidR="00793C66" w:rsidRPr="003B349A" w:rsidRDefault="00793C66" w:rsidP="00793C66">
      <w:pPr>
        <w:ind w:left="709" w:hanging="709"/>
        <w:jc w:val="both"/>
        <w:rPr>
          <w:rFonts w:ascii="Garamond" w:hAnsi="Garamond"/>
        </w:rPr>
      </w:pPr>
    </w:p>
    <w:p w14:paraId="5C8E4AB9" w14:textId="77777777" w:rsidR="00793C66" w:rsidRPr="003B349A" w:rsidRDefault="00793C66" w:rsidP="00793C66">
      <w:pPr>
        <w:jc w:val="both"/>
        <w:rPr>
          <w:rFonts w:ascii="Garamond" w:hAnsi="Garamond"/>
        </w:rPr>
      </w:pPr>
      <w:r w:rsidRPr="003B349A">
        <w:rPr>
          <w:rFonts w:ascii="Garamond" w:hAnsi="Garamond"/>
        </w:rPr>
        <w:t xml:space="preserve">Any personal data included in or relating to the contract, including its implementation, shall be processed in accordance with Regulation (EU) 2016/679. Such data shall be processed solely for the purposes of the implementation, management and monitoring of the contract by the data controller. </w:t>
      </w:r>
    </w:p>
    <w:p w14:paraId="2AEFA291" w14:textId="77777777" w:rsidR="00793C66" w:rsidRPr="003B349A" w:rsidRDefault="00793C66" w:rsidP="00793C66">
      <w:pPr>
        <w:jc w:val="both"/>
        <w:rPr>
          <w:rFonts w:ascii="Garamond" w:hAnsi="Garamond"/>
        </w:rPr>
      </w:pPr>
    </w:p>
    <w:p w14:paraId="59D5908B" w14:textId="511843D8" w:rsidR="00793C66" w:rsidRPr="003B349A" w:rsidRDefault="00793C66" w:rsidP="00793C66">
      <w:pPr>
        <w:jc w:val="both"/>
        <w:rPr>
          <w:rFonts w:ascii="Garamond" w:hAnsi="Garamond"/>
        </w:rPr>
      </w:pPr>
      <w:r w:rsidRPr="003B349A">
        <w:rPr>
          <w:rFonts w:ascii="Garamond" w:hAnsi="Garamond"/>
        </w:rPr>
        <w:t xml:space="preserve">The contractor or any other person whose personal data is processed by the data controller in relation to this contract </w:t>
      </w:r>
      <w:r w:rsidRPr="003B349A">
        <w:rPr>
          <w:rFonts w:ascii="Garamond" w:hAnsi="Garamond"/>
          <w:szCs w:val="24"/>
        </w:rPr>
        <w:t xml:space="preserve">has specific rights as a data subject under Regulation </w:t>
      </w:r>
      <w:r w:rsidRPr="003B349A">
        <w:rPr>
          <w:rFonts w:ascii="Garamond" w:hAnsi="Garamond"/>
        </w:rPr>
        <w:t>(EU) 2016/679</w:t>
      </w:r>
      <w:r w:rsidRPr="003B349A">
        <w:rPr>
          <w:rFonts w:ascii="Garamond" w:hAnsi="Garamond"/>
          <w:szCs w:val="24"/>
        </w:rPr>
        <w:t>, in particular the right to access, rectify or erase their personal data and the right to restrict or, where applicable, the right to object to processing or the right to data portability</w:t>
      </w:r>
      <w:r w:rsidRPr="003B349A">
        <w:rPr>
          <w:rFonts w:ascii="Garamond" w:hAnsi="Garamond"/>
        </w:rPr>
        <w:t>.</w:t>
      </w:r>
    </w:p>
    <w:p w14:paraId="71170F91" w14:textId="77777777" w:rsidR="00793C66" w:rsidRPr="003B349A" w:rsidRDefault="00793C66" w:rsidP="00793C66">
      <w:pPr>
        <w:jc w:val="both"/>
        <w:rPr>
          <w:rFonts w:ascii="Garamond" w:hAnsi="Garamond"/>
          <w:szCs w:val="24"/>
        </w:rPr>
      </w:pPr>
      <w:r w:rsidRPr="003B349A">
        <w:rPr>
          <w:rFonts w:ascii="Garamond" w:hAnsi="Garamond"/>
        </w:rPr>
        <w:t>Should</w:t>
      </w:r>
      <w:r w:rsidRPr="003B349A">
        <w:rPr>
          <w:rFonts w:ascii="Garamond" w:hAnsi="Garamond"/>
          <w:szCs w:val="24"/>
        </w:rPr>
        <w:t xml:space="preserve"> the contractor or </w:t>
      </w:r>
      <w:r w:rsidRPr="003B349A">
        <w:rPr>
          <w:rFonts w:ascii="Garamond" w:hAnsi="Garamond"/>
        </w:rPr>
        <w:t xml:space="preserve">any other person whose personal data is processed in relation to this contract </w:t>
      </w:r>
      <w:r w:rsidRPr="003B349A">
        <w:rPr>
          <w:rFonts w:ascii="Garamond" w:hAnsi="Garamond"/>
          <w:szCs w:val="24"/>
        </w:rPr>
        <w:t>have any queries concerning the processing of its personal data, it shall address itself to the data controller. They may also address themselves to the Data Protection Officer of the data controller. They have the right to lodge a complaint at any time to the National Data Protection Supervisor</w:t>
      </w:r>
      <w:r w:rsidRPr="003B349A">
        <w:rPr>
          <w:rFonts w:ascii="Garamond" w:hAnsi="Garamond"/>
        </w:rPr>
        <w:t>.</w:t>
      </w:r>
    </w:p>
    <w:p w14:paraId="145AB2CE" w14:textId="77777777" w:rsidR="00793C66" w:rsidRPr="003B349A" w:rsidRDefault="00793C66" w:rsidP="00793C66">
      <w:pPr>
        <w:jc w:val="both"/>
        <w:rPr>
          <w:rFonts w:ascii="Garamond" w:hAnsi="Garamond"/>
          <w:szCs w:val="24"/>
        </w:rPr>
      </w:pPr>
    </w:p>
    <w:p w14:paraId="1CBD1D2C" w14:textId="768A4440" w:rsidR="00793C66" w:rsidRPr="003B349A" w:rsidRDefault="00793C66" w:rsidP="00793C66">
      <w:pPr>
        <w:jc w:val="both"/>
        <w:rPr>
          <w:rFonts w:ascii="Garamond" w:hAnsi="Garamond"/>
        </w:rPr>
      </w:pPr>
      <w:r w:rsidRPr="003B349A">
        <w:rPr>
          <w:rFonts w:ascii="Garamond" w:hAnsi="Garamond"/>
          <w:szCs w:val="24"/>
        </w:rPr>
        <w:t>Details concerning the processing of personal data are available in the data protection notice referred to in Article I.9</w:t>
      </w:r>
      <w:r w:rsidRPr="003B349A">
        <w:rPr>
          <w:rFonts w:ascii="Garamond" w:hAnsi="Garamond"/>
        </w:rPr>
        <w:t>.</w:t>
      </w:r>
    </w:p>
    <w:p w14:paraId="31694D07" w14:textId="77777777" w:rsidR="00793C66" w:rsidRPr="003B349A" w:rsidRDefault="00793C66" w:rsidP="00793C66">
      <w:pPr>
        <w:jc w:val="both"/>
        <w:rPr>
          <w:rFonts w:ascii="Garamond" w:hAnsi="Garamond"/>
          <w:szCs w:val="24"/>
        </w:rPr>
      </w:pPr>
    </w:p>
    <w:p w14:paraId="1E14DF41" w14:textId="2FBCD019" w:rsidR="00793C66" w:rsidRPr="003B349A" w:rsidRDefault="00793C66" w:rsidP="00793C66">
      <w:pPr>
        <w:ind w:left="709" w:hanging="709"/>
        <w:jc w:val="both"/>
        <w:rPr>
          <w:rFonts w:ascii="Garamond" w:hAnsi="Garamond"/>
          <w:b/>
        </w:rPr>
      </w:pPr>
      <w:r w:rsidRPr="003B349A">
        <w:rPr>
          <w:rFonts w:ascii="Garamond" w:hAnsi="Garamond"/>
          <w:b/>
        </w:rPr>
        <w:t>II.9.2</w:t>
      </w:r>
      <w:r w:rsidRPr="003B349A">
        <w:rPr>
          <w:rFonts w:ascii="Garamond" w:hAnsi="Garamond"/>
          <w:b/>
        </w:rPr>
        <w:tab/>
        <w:t>Processing of personal data by the contractor</w:t>
      </w:r>
    </w:p>
    <w:p w14:paraId="79881EA7" w14:textId="77777777" w:rsidR="00793C66" w:rsidRPr="003B349A" w:rsidRDefault="00793C66" w:rsidP="00793C66">
      <w:pPr>
        <w:ind w:left="709" w:hanging="709"/>
        <w:jc w:val="both"/>
        <w:rPr>
          <w:rFonts w:ascii="Garamond" w:hAnsi="Garamond"/>
        </w:rPr>
      </w:pPr>
    </w:p>
    <w:p w14:paraId="21C571EB" w14:textId="77777777" w:rsidR="00793C66" w:rsidRPr="003B349A" w:rsidRDefault="00793C66" w:rsidP="00793C66">
      <w:pPr>
        <w:jc w:val="both"/>
        <w:rPr>
          <w:rFonts w:ascii="Garamond" w:hAnsi="Garamond"/>
        </w:rPr>
      </w:pPr>
      <w:r w:rsidRPr="003B349A">
        <w:rPr>
          <w:rFonts w:ascii="Garamond" w:hAnsi="Garamond"/>
        </w:rPr>
        <w:t xml:space="preserve">The processing of personal data by the contractor shall meet the requirements of Regulation (EU) 2016/679 and be processed solely for the purposes set out by the controller. </w:t>
      </w:r>
    </w:p>
    <w:p w14:paraId="68583F39" w14:textId="77777777" w:rsidR="00793C66" w:rsidRPr="003B349A" w:rsidRDefault="00793C66" w:rsidP="00793C66">
      <w:pPr>
        <w:jc w:val="both"/>
        <w:rPr>
          <w:rFonts w:ascii="Garamond" w:hAnsi="Garamond"/>
        </w:rPr>
      </w:pPr>
    </w:p>
    <w:p w14:paraId="2EB00BC7" w14:textId="760CE91F" w:rsidR="00793C66" w:rsidRPr="003B349A" w:rsidRDefault="00793C66" w:rsidP="00793C66">
      <w:pPr>
        <w:jc w:val="both"/>
        <w:rPr>
          <w:rFonts w:ascii="Garamond" w:hAnsi="Garamond"/>
        </w:rPr>
      </w:pPr>
      <w:r w:rsidRPr="003B349A">
        <w:rPr>
          <w:rFonts w:ascii="Garamond" w:hAnsi="Garamond"/>
        </w:rPr>
        <w:t xml:space="preserve">The contractor shall assist the controller for the fulfilment of the controller’s obligation to respond to requests for exercising rights of person whose personal data is processed in relation to this contract as laid down in Regulation (EU) 2016/679. </w:t>
      </w:r>
      <w:r w:rsidRPr="003B349A">
        <w:rPr>
          <w:rFonts w:ascii="Garamond" w:hAnsi="Garamond"/>
          <w:szCs w:val="24"/>
        </w:rPr>
        <w:t xml:space="preserve">The contractor shall inform without delay the controller about such requests. </w:t>
      </w:r>
    </w:p>
    <w:p w14:paraId="36AAB394" w14:textId="77777777" w:rsidR="00793C66" w:rsidRPr="003B349A" w:rsidRDefault="00793C66" w:rsidP="00793C66">
      <w:pPr>
        <w:jc w:val="both"/>
        <w:rPr>
          <w:rFonts w:ascii="Garamond" w:hAnsi="Garamond"/>
        </w:rPr>
      </w:pPr>
    </w:p>
    <w:p w14:paraId="32C0AF1B" w14:textId="1C7E5C61" w:rsidR="00793C66" w:rsidRPr="003B349A" w:rsidRDefault="00793C66" w:rsidP="00793C66">
      <w:pPr>
        <w:jc w:val="both"/>
        <w:rPr>
          <w:rFonts w:ascii="Garamond" w:hAnsi="Garamond"/>
        </w:rPr>
      </w:pPr>
      <w:r w:rsidRPr="003B349A">
        <w:rPr>
          <w:rFonts w:ascii="Garamond" w:hAnsi="Garamond"/>
        </w:rPr>
        <w:t xml:space="preserve">The contractor may act only on documented written instructions and under the supervision of the controller, in particular with regard to the purposes of the processing, the categories of data that may be processed, the recipients of the data and the means by which the data subject may exercise its rights. </w:t>
      </w:r>
    </w:p>
    <w:p w14:paraId="29CD19B5" w14:textId="77777777" w:rsidR="00793C66" w:rsidRPr="003B349A" w:rsidRDefault="00793C66" w:rsidP="00793C66">
      <w:pPr>
        <w:jc w:val="both"/>
        <w:rPr>
          <w:rFonts w:ascii="Garamond" w:hAnsi="Garamond"/>
        </w:rPr>
      </w:pPr>
    </w:p>
    <w:p w14:paraId="250A622C" w14:textId="4DB81366" w:rsidR="00793C66" w:rsidRPr="003B349A" w:rsidRDefault="00793C66" w:rsidP="00793C66">
      <w:pPr>
        <w:jc w:val="both"/>
        <w:rPr>
          <w:rFonts w:ascii="Garamond" w:hAnsi="Garamond"/>
        </w:rPr>
      </w:pPr>
      <w:r w:rsidRPr="003B349A">
        <w:rPr>
          <w:rFonts w:ascii="Garamond" w:hAnsi="Garamond"/>
        </w:rPr>
        <w:t>The contractor shall grant personnel access to the data to the extent strictly necessary for the implementation, management and monitoring of the contract. The contractor must ensure that personnel authorised to process personal data has committed itself to confidentiality or is under appropriate statutory obligation of confidentiality in accordance with the provisions of Article II.8.</w:t>
      </w:r>
    </w:p>
    <w:p w14:paraId="4703A99B" w14:textId="77777777" w:rsidR="00793C66" w:rsidRPr="003B349A" w:rsidRDefault="00793C66" w:rsidP="00793C66">
      <w:pPr>
        <w:jc w:val="both"/>
        <w:rPr>
          <w:rFonts w:ascii="Garamond" w:hAnsi="Garamond"/>
        </w:rPr>
      </w:pPr>
    </w:p>
    <w:p w14:paraId="1A64F0C7" w14:textId="3C5FEC93" w:rsidR="00793C66" w:rsidRPr="003B349A" w:rsidRDefault="00793C66" w:rsidP="00793C66">
      <w:pPr>
        <w:jc w:val="both"/>
        <w:rPr>
          <w:rFonts w:ascii="Garamond" w:hAnsi="Garamond"/>
        </w:rPr>
      </w:pPr>
      <w:r w:rsidRPr="003B349A">
        <w:rPr>
          <w:rFonts w:ascii="Garamond" w:hAnsi="Garamond"/>
        </w:rPr>
        <w:t xml:space="preserve">The contractor shall adopt appropriate technical and organisational security measures, giving due regard to the risks inherent in the processing and to the nature, scope, context and purposes of processing, in order to ensure, in particular, as appropriate: </w:t>
      </w:r>
    </w:p>
    <w:p w14:paraId="2D75BE03" w14:textId="77777777" w:rsidR="00793C66" w:rsidRPr="003B349A" w:rsidRDefault="00793C66" w:rsidP="00793C66">
      <w:pPr>
        <w:jc w:val="both"/>
        <w:rPr>
          <w:rFonts w:ascii="Garamond" w:hAnsi="Garamond"/>
        </w:rPr>
      </w:pPr>
    </w:p>
    <w:p w14:paraId="19074A04" w14:textId="77777777" w:rsidR="00793C66" w:rsidRPr="003B349A" w:rsidRDefault="00793C66" w:rsidP="004F19C9">
      <w:pPr>
        <w:pStyle w:val="ListParagraph"/>
        <w:numPr>
          <w:ilvl w:val="0"/>
          <w:numId w:val="39"/>
        </w:numPr>
        <w:tabs>
          <w:tab w:val="left" w:pos="360"/>
        </w:tabs>
        <w:spacing w:after="100" w:afterAutospacing="1"/>
        <w:ind w:left="360"/>
        <w:jc w:val="both"/>
        <w:rPr>
          <w:rFonts w:ascii="Garamond" w:hAnsi="Garamond"/>
          <w:szCs w:val="20"/>
          <w:lang w:eastAsia="ko-KR"/>
        </w:rPr>
      </w:pPr>
      <w:r w:rsidRPr="003B349A">
        <w:rPr>
          <w:rFonts w:ascii="Garamond" w:hAnsi="Garamond"/>
          <w:szCs w:val="20"/>
          <w:lang w:eastAsia="ko-KR"/>
        </w:rPr>
        <w:t>the pseudonymisation and encryption of personal data;</w:t>
      </w:r>
    </w:p>
    <w:p w14:paraId="47AF3586" w14:textId="77777777" w:rsidR="00793C66" w:rsidRPr="003B349A" w:rsidRDefault="00793C66" w:rsidP="004F19C9">
      <w:pPr>
        <w:pStyle w:val="ListParagraph"/>
        <w:numPr>
          <w:ilvl w:val="0"/>
          <w:numId w:val="39"/>
        </w:numPr>
        <w:tabs>
          <w:tab w:val="left" w:pos="360"/>
        </w:tabs>
        <w:spacing w:after="100" w:afterAutospacing="1"/>
        <w:ind w:left="360"/>
        <w:jc w:val="both"/>
        <w:rPr>
          <w:rFonts w:ascii="Garamond" w:hAnsi="Garamond"/>
          <w:szCs w:val="20"/>
          <w:lang w:eastAsia="ko-KR"/>
        </w:rPr>
      </w:pPr>
      <w:r w:rsidRPr="003B349A">
        <w:rPr>
          <w:rFonts w:ascii="Garamond" w:hAnsi="Garamond"/>
          <w:szCs w:val="20"/>
          <w:lang w:eastAsia="ko-KR"/>
        </w:rPr>
        <w:t>the ability to ensure the ongoing confidentiality, integrity, availability and resilience of processing systems and services;</w:t>
      </w:r>
    </w:p>
    <w:p w14:paraId="27A526C1" w14:textId="77777777" w:rsidR="00793C66" w:rsidRPr="003B349A" w:rsidRDefault="00793C66" w:rsidP="004F19C9">
      <w:pPr>
        <w:pStyle w:val="ListParagraph"/>
        <w:numPr>
          <w:ilvl w:val="0"/>
          <w:numId w:val="39"/>
        </w:numPr>
        <w:tabs>
          <w:tab w:val="left" w:pos="360"/>
        </w:tabs>
        <w:spacing w:after="100" w:afterAutospacing="1"/>
        <w:ind w:left="360"/>
        <w:jc w:val="both"/>
        <w:rPr>
          <w:rFonts w:ascii="Garamond" w:hAnsi="Garamond"/>
          <w:szCs w:val="20"/>
          <w:lang w:eastAsia="ko-KR"/>
        </w:rPr>
      </w:pPr>
      <w:r w:rsidRPr="003B349A">
        <w:rPr>
          <w:rFonts w:ascii="Garamond" w:hAnsi="Garamond"/>
          <w:szCs w:val="20"/>
          <w:lang w:eastAsia="ko-KR"/>
        </w:rPr>
        <w:t>the ability to restore the availability and access to personal data in a timely manner in the event of a physical or technical incident;</w:t>
      </w:r>
    </w:p>
    <w:p w14:paraId="05CC8220" w14:textId="77777777" w:rsidR="00793C66" w:rsidRPr="003B349A" w:rsidRDefault="00793C66" w:rsidP="004F19C9">
      <w:pPr>
        <w:pStyle w:val="ListParagraph"/>
        <w:numPr>
          <w:ilvl w:val="0"/>
          <w:numId w:val="39"/>
        </w:numPr>
        <w:tabs>
          <w:tab w:val="left" w:pos="360"/>
        </w:tabs>
        <w:spacing w:after="100" w:afterAutospacing="1"/>
        <w:ind w:left="360"/>
        <w:jc w:val="both"/>
        <w:rPr>
          <w:rFonts w:ascii="Garamond" w:hAnsi="Garamond"/>
          <w:szCs w:val="20"/>
          <w:lang w:eastAsia="ko-KR"/>
        </w:rPr>
      </w:pPr>
      <w:r w:rsidRPr="003B349A">
        <w:rPr>
          <w:rFonts w:ascii="Garamond" w:hAnsi="Garamond"/>
          <w:szCs w:val="20"/>
          <w:lang w:eastAsia="ko-KR"/>
        </w:rPr>
        <w:t>a process for regularly testing, assessing and evaluating the effectiveness of technical and organisational measures for ensuring the security of the processing;</w:t>
      </w:r>
    </w:p>
    <w:p w14:paraId="11A8A818" w14:textId="77777777" w:rsidR="00793C66" w:rsidRPr="003B349A" w:rsidRDefault="00793C66" w:rsidP="004F19C9">
      <w:pPr>
        <w:pStyle w:val="ListParagraph"/>
        <w:numPr>
          <w:ilvl w:val="0"/>
          <w:numId w:val="39"/>
        </w:numPr>
        <w:tabs>
          <w:tab w:val="left" w:pos="360"/>
        </w:tabs>
        <w:spacing w:after="100" w:afterAutospacing="1"/>
        <w:ind w:left="360"/>
        <w:jc w:val="both"/>
        <w:rPr>
          <w:rFonts w:ascii="Garamond" w:hAnsi="Garamond"/>
          <w:szCs w:val="20"/>
          <w:lang w:eastAsia="ko-KR"/>
        </w:rPr>
      </w:pPr>
      <w:r w:rsidRPr="003B349A">
        <w:rPr>
          <w:rFonts w:ascii="Garamond" w:hAnsi="Garamond"/>
          <w:szCs w:val="20"/>
          <w:lang w:eastAsia="ko-KR"/>
        </w:rPr>
        <w:t>measures to protect personal data from accidental or unlawful destruction, loss, alteration, unauthorised disclosure of or access to personal data transmitted, stored or otherwise processed.</w:t>
      </w:r>
    </w:p>
    <w:p w14:paraId="0E45697A" w14:textId="77777777" w:rsidR="00793C66" w:rsidRPr="003B349A" w:rsidRDefault="00793C66" w:rsidP="00793C66">
      <w:pPr>
        <w:jc w:val="both"/>
        <w:rPr>
          <w:rFonts w:ascii="Garamond" w:hAnsi="Garamond"/>
        </w:rPr>
      </w:pPr>
      <w:r w:rsidRPr="003B349A">
        <w:rPr>
          <w:rFonts w:ascii="Garamond" w:hAnsi="Garamond"/>
        </w:rPr>
        <w:lastRenderedPageBreak/>
        <w:t>The contractor shall notify relevant personal data breaches to the controller without undue delay and at the latest within 48 hours after the contractor becomes aware of the breach. In such cases, the contractor shall provide the controller with at least the following information:</w:t>
      </w:r>
    </w:p>
    <w:p w14:paraId="17EC2F1C" w14:textId="77777777" w:rsidR="00793C66" w:rsidRPr="003B349A" w:rsidRDefault="00793C66" w:rsidP="00793C66">
      <w:pPr>
        <w:jc w:val="both"/>
        <w:rPr>
          <w:rFonts w:ascii="Garamond" w:hAnsi="Garamond"/>
        </w:rPr>
      </w:pPr>
    </w:p>
    <w:p w14:paraId="5AD80B14" w14:textId="77777777" w:rsidR="00793C66" w:rsidRPr="003B349A" w:rsidRDefault="00793C66" w:rsidP="004F19C9">
      <w:pPr>
        <w:pStyle w:val="ListParagraph"/>
        <w:numPr>
          <w:ilvl w:val="0"/>
          <w:numId w:val="40"/>
        </w:numPr>
        <w:ind w:left="360"/>
        <w:jc w:val="both"/>
        <w:rPr>
          <w:rFonts w:ascii="Garamond" w:hAnsi="Garamond"/>
          <w:szCs w:val="20"/>
          <w:lang w:eastAsia="ko-KR"/>
        </w:rPr>
      </w:pPr>
      <w:r w:rsidRPr="003B349A">
        <w:rPr>
          <w:rFonts w:ascii="Garamond" w:hAnsi="Garamond"/>
          <w:szCs w:val="20"/>
          <w:lang w:eastAsia="ko-KR"/>
        </w:rPr>
        <w:t>nature of the personal data breach including where possible, the categories and approximate number of data subjects concerned and the categories and approximate number of personal data records concerned;</w:t>
      </w:r>
    </w:p>
    <w:p w14:paraId="2D2DEA2A" w14:textId="77777777" w:rsidR="00793C66" w:rsidRPr="003B349A" w:rsidRDefault="00793C66" w:rsidP="004F19C9">
      <w:pPr>
        <w:pStyle w:val="ListParagraph"/>
        <w:numPr>
          <w:ilvl w:val="0"/>
          <w:numId w:val="40"/>
        </w:numPr>
        <w:spacing w:after="100" w:afterAutospacing="1"/>
        <w:ind w:left="360"/>
        <w:jc w:val="both"/>
        <w:rPr>
          <w:rFonts w:ascii="Garamond" w:hAnsi="Garamond"/>
          <w:szCs w:val="20"/>
          <w:lang w:eastAsia="ko-KR"/>
        </w:rPr>
      </w:pPr>
      <w:r w:rsidRPr="003B349A">
        <w:rPr>
          <w:rFonts w:ascii="Garamond" w:hAnsi="Garamond"/>
          <w:szCs w:val="20"/>
          <w:lang w:eastAsia="ko-KR"/>
        </w:rPr>
        <w:t>likely consequences of the breach;</w:t>
      </w:r>
    </w:p>
    <w:p w14:paraId="557D1650" w14:textId="77777777" w:rsidR="00793C66" w:rsidRPr="003B349A" w:rsidRDefault="00793C66" w:rsidP="004F19C9">
      <w:pPr>
        <w:pStyle w:val="ListParagraph"/>
        <w:numPr>
          <w:ilvl w:val="0"/>
          <w:numId w:val="40"/>
        </w:numPr>
        <w:spacing w:after="100" w:afterAutospacing="1"/>
        <w:ind w:left="360"/>
        <w:jc w:val="both"/>
        <w:rPr>
          <w:rFonts w:ascii="Garamond" w:hAnsi="Garamond"/>
          <w:szCs w:val="20"/>
          <w:lang w:eastAsia="ko-KR"/>
        </w:rPr>
      </w:pPr>
      <w:r w:rsidRPr="003B349A">
        <w:rPr>
          <w:rFonts w:ascii="Garamond" w:hAnsi="Garamond"/>
          <w:szCs w:val="20"/>
          <w:lang w:eastAsia="ko-KR"/>
        </w:rPr>
        <w:t>measures taken or proposed to be taken to address the breach, including, where appropriate, measures to mitigate its possible adverse effects.</w:t>
      </w:r>
    </w:p>
    <w:p w14:paraId="3ACDD8B9" w14:textId="77777777" w:rsidR="00793C66" w:rsidRPr="003B349A" w:rsidRDefault="00793C66" w:rsidP="00793C66">
      <w:pPr>
        <w:jc w:val="both"/>
        <w:rPr>
          <w:rFonts w:ascii="Garamond" w:hAnsi="Garamond"/>
        </w:rPr>
      </w:pPr>
      <w:r w:rsidRPr="003B349A">
        <w:rPr>
          <w:rFonts w:ascii="Garamond" w:hAnsi="Garamond"/>
        </w:rPr>
        <w:t>The contractor shall immediately inform the data controller if, in its opinion, an instruction infringes Regulation (EU) 2016/679, or other Union or Member State data protection provisions as referred to in the tender specifications.</w:t>
      </w:r>
    </w:p>
    <w:p w14:paraId="06CCF97D" w14:textId="77777777" w:rsidR="00793C66" w:rsidRPr="003B349A" w:rsidRDefault="00793C66" w:rsidP="00793C66">
      <w:pPr>
        <w:jc w:val="both"/>
        <w:rPr>
          <w:rFonts w:ascii="Garamond" w:hAnsi="Garamond"/>
        </w:rPr>
      </w:pPr>
    </w:p>
    <w:p w14:paraId="06000D00" w14:textId="71CAA947" w:rsidR="00793C66" w:rsidRPr="003B349A" w:rsidRDefault="00793C66" w:rsidP="00793C66">
      <w:pPr>
        <w:jc w:val="both"/>
        <w:rPr>
          <w:rFonts w:ascii="Garamond" w:hAnsi="Garamond"/>
        </w:rPr>
      </w:pPr>
      <w:r w:rsidRPr="003B349A">
        <w:rPr>
          <w:rFonts w:ascii="Garamond" w:hAnsi="Garamond"/>
        </w:rPr>
        <w:t>The contractor shall assist the controller for the fulfilment of its obligations pursuant to Article 31 to 39 under Regulation (EU) 2016/679 to:</w:t>
      </w:r>
    </w:p>
    <w:p w14:paraId="4AFF59AB" w14:textId="77777777" w:rsidR="00793C66" w:rsidRPr="003B349A" w:rsidRDefault="00793C66" w:rsidP="004F19C9">
      <w:pPr>
        <w:pStyle w:val="ListParagraph"/>
        <w:numPr>
          <w:ilvl w:val="0"/>
          <w:numId w:val="41"/>
        </w:numPr>
        <w:spacing w:after="100" w:afterAutospacing="1"/>
        <w:jc w:val="both"/>
        <w:rPr>
          <w:rFonts w:ascii="Garamond" w:hAnsi="Garamond"/>
          <w:szCs w:val="20"/>
          <w:lang w:eastAsia="ko-KR"/>
        </w:rPr>
      </w:pPr>
      <w:r w:rsidRPr="003B349A">
        <w:rPr>
          <w:rFonts w:ascii="Garamond" w:hAnsi="Garamond"/>
          <w:szCs w:val="20"/>
          <w:lang w:eastAsia="ko-KR"/>
        </w:rPr>
        <w:t xml:space="preserve">ensure compliance with its data protection obligations regarding the security of the processing, and the confidentiality of electronic communications and directories of users; </w:t>
      </w:r>
    </w:p>
    <w:p w14:paraId="411FD674" w14:textId="77777777" w:rsidR="00793C66" w:rsidRPr="003B349A" w:rsidRDefault="00793C66" w:rsidP="004F19C9">
      <w:pPr>
        <w:pStyle w:val="ListParagraph"/>
        <w:numPr>
          <w:ilvl w:val="0"/>
          <w:numId w:val="41"/>
        </w:numPr>
        <w:spacing w:after="100" w:afterAutospacing="1"/>
        <w:jc w:val="both"/>
        <w:rPr>
          <w:rFonts w:ascii="Garamond" w:hAnsi="Garamond"/>
          <w:szCs w:val="20"/>
          <w:lang w:eastAsia="ko-KR"/>
        </w:rPr>
      </w:pPr>
      <w:r w:rsidRPr="003B349A">
        <w:rPr>
          <w:rFonts w:ascii="Garamond" w:hAnsi="Garamond"/>
          <w:szCs w:val="20"/>
          <w:lang w:eastAsia="ko-KR"/>
        </w:rPr>
        <w:t>notify a personal data breach to the European Data Protection Supervisor;</w:t>
      </w:r>
    </w:p>
    <w:p w14:paraId="7D72F81A" w14:textId="77777777" w:rsidR="00793C66" w:rsidRPr="003B349A" w:rsidRDefault="00793C66" w:rsidP="004F19C9">
      <w:pPr>
        <w:pStyle w:val="ListParagraph"/>
        <w:numPr>
          <w:ilvl w:val="0"/>
          <w:numId w:val="41"/>
        </w:numPr>
        <w:spacing w:after="100" w:afterAutospacing="1"/>
        <w:jc w:val="both"/>
        <w:rPr>
          <w:rFonts w:ascii="Garamond" w:hAnsi="Garamond"/>
          <w:szCs w:val="20"/>
          <w:lang w:eastAsia="ko-KR"/>
        </w:rPr>
      </w:pPr>
      <w:r w:rsidRPr="003B349A">
        <w:rPr>
          <w:rFonts w:ascii="Garamond" w:hAnsi="Garamond"/>
          <w:szCs w:val="20"/>
          <w:lang w:eastAsia="ko-KR"/>
        </w:rPr>
        <w:t>communicate a personal data breach without undue delay to the data subject, where applicable;</w:t>
      </w:r>
    </w:p>
    <w:p w14:paraId="3EA50717" w14:textId="77777777" w:rsidR="00793C66" w:rsidRPr="003B349A" w:rsidRDefault="00793C66" w:rsidP="004F19C9">
      <w:pPr>
        <w:pStyle w:val="ListParagraph"/>
        <w:numPr>
          <w:ilvl w:val="0"/>
          <w:numId w:val="41"/>
        </w:numPr>
        <w:spacing w:after="100" w:afterAutospacing="1"/>
        <w:jc w:val="both"/>
        <w:rPr>
          <w:rFonts w:ascii="Garamond" w:hAnsi="Garamond"/>
          <w:szCs w:val="20"/>
          <w:lang w:eastAsia="ko-KR"/>
        </w:rPr>
      </w:pPr>
      <w:r w:rsidRPr="003B349A">
        <w:rPr>
          <w:rFonts w:ascii="Garamond" w:hAnsi="Garamond"/>
          <w:szCs w:val="20"/>
          <w:lang w:eastAsia="ko-KR"/>
        </w:rPr>
        <w:t>carry out data protection impact assessments and prior consultations as necessary.</w:t>
      </w:r>
    </w:p>
    <w:p w14:paraId="5C0DCAC1" w14:textId="77777777" w:rsidR="00793C66" w:rsidRPr="003B349A" w:rsidRDefault="00793C66" w:rsidP="00793C66">
      <w:pPr>
        <w:jc w:val="both"/>
        <w:rPr>
          <w:rFonts w:ascii="Garamond" w:hAnsi="Garamond"/>
        </w:rPr>
      </w:pPr>
      <w:r w:rsidRPr="003B349A">
        <w:rPr>
          <w:rFonts w:ascii="Garamond" w:hAnsi="Garamond"/>
        </w:rPr>
        <w:t>The contractor shall maintain a record of all data processing operations carried on behalf of the controller, transfers of personal data, security breaches, responses to requests for exercising rights of people whose personal data is processed and requests for access to personal data by third parties.</w:t>
      </w:r>
    </w:p>
    <w:p w14:paraId="12C640B9" w14:textId="77777777" w:rsidR="00793C66" w:rsidRPr="003B349A" w:rsidRDefault="00793C66" w:rsidP="00793C66">
      <w:pPr>
        <w:jc w:val="both"/>
        <w:rPr>
          <w:rFonts w:ascii="Garamond" w:hAnsi="Garamond"/>
        </w:rPr>
      </w:pPr>
    </w:p>
    <w:p w14:paraId="1828404F" w14:textId="008BEB15" w:rsidR="00793C66" w:rsidRPr="003B349A" w:rsidRDefault="00793C66" w:rsidP="00793C66">
      <w:pPr>
        <w:jc w:val="both"/>
        <w:rPr>
          <w:rFonts w:ascii="Garamond" w:hAnsi="Garamond"/>
        </w:rPr>
      </w:pPr>
      <w:r w:rsidRPr="003B349A">
        <w:rPr>
          <w:rFonts w:ascii="Garamond" w:hAnsi="Garamond"/>
        </w:rPr>
        <w:t>The contractor shall notify the contracting authority without delay of any legally binding request for disclosure of the personal data processed on behalf of the contracting authority made by any national public authority, including an authority from a third country. The contractor may not give such access without the prior written authorisation of the contracting authority.</w:t>
      </w:r>
    </w:p>
    <w:p w14:paraId="57A92600" w14:textId="77777777" w:rsidR="00793C66" w:rsidRPr="003B349A" w:rsidRDefault="00793C66" w:rsidP="00793C66">
      <w:pPr>
        <w:jc w:val="both"/>
        <w:rPr>
          <w:rFonts w:ascii="Garamond" w:hAnsi="Garamond"/>
        </w:rPr>
      </w:pPr>
    </w:p>
    <w:p w14:paraId="5B37C348" w14:textId="5AADC69C" w:rsidR="00793C66" w:rsidRPr="003B349A" w:rsidRDefault="00793C66" w:rsidP="00793C66">
      <w:pPr>
        <w:jc w:val="both"/>
        <w:rPr>
          <w:rFonts w:ascii="Garamond" w:hAnsi="Garamond"/>
        </w:rPr>
      </w:pPr>
      <w:r w:rsidRPr="003B349A">
        <w:rPr>
          <w:rFonts w:ascii="Garamond" w:hAnsi="Garamond"/>
        </w:rPr>
        <w:t xml:space="preserve">The duration of processing of personal data by the contractor will not exceed the period referred to in Article II.22.2. Upon expiry of this period, the contractor shall, at the choice of the controller, return, without any undue delay in a commonly agreed format, all personal data processed on behalf of the controller and the copies thereof or shall effectively delete all personal data unless Union or national law requires a longer storage of personal data. </w:t>
      </w:r>
    </w:p>
    <w:p w14:paraId="6712C774" w14:textId="77777777" w:rsidR="00793C66" w:rsidRPr="003B349A" w:rsidRDefault="00793C66" w:rsidP="00793C66">
      <w:pPr>
        <w:jc w:val="both"/>
        <w:rPr>
          <w:rFonts w:ascii="Garamond" w:hAnsi="Garamond"/>
        </w:rPr>
      </w:pPr>
    </w:p>
    <w:p w14:paraId="054B7DEC" w14:textId="0F23AF8F" w:rsidR="00793C66" w:rsidRPr="003B349A" w:rsidRDefault="00793C66" w:rsidP="00793C66">
      <w:pPr>
        <w:jc w:val="both"/>
        <w:rPr>
          <w:rFonts w:ascii="Garamond" w:hAnsi="Garamond"/>
        </w:rPr>
      </w:pPr>
      <w:r w:rsidRPr="003B349A">
        <w:rPr>
          <w:rFonts w:ascii="Garamond" w:hAnsi="Garamond"/>
        </w:rPr>
        <w:t>For the purpose of Article II.10, if part or all of the processing of personal data is subcontracted to a third party, the contractor shall pass on the obligations referred to in Articles I.9.2 and II.9.2 in writing to those parties, including subcontractors. At the request of the contracting authority, the contractor shall provide a document providing evidence of this commitment.</w:t>
      </w:r>
    </w:p>
    <w:p w14:paraId="3C2A7544" w14:textId="77777777" w:rsidR="00793C66" w:rsidRPr="003B349A" w:rsidRDefault="00793C66" w:rsidP="004F19C9">
      <w:pPr>
        <w:pStyle w:val="Heading2"/>
      </w:pPr>
      <w:bookmarkStart w:id="149" w:name="_Toc113014298"/>
      <w:bookmarkStart w:id="150" w:name="_Toc147925768"/>
      <w:r w:rsidRPr="003B349A">
        <w:t>Subcontracting</w:t>
      </w:r>
      <w:bookmarkEnd w:id="149"/>
      <w:bookmarkEnd w:id="150"/>
    </w:p>
    <w:p w14:paraId="43E183D3" w14:textId="77777777" w:rsidR="00793C66" w:rsidRPr="003B349A" w:rsidRDefault="00793C66" w:rsidP="00793C66">
      <w:pPr>
        <w:spacing w:after="120"/>
        <w:ind w:left="709" w:hanging="709"/>
        <w:jc w:val="both"/>
        <w:rPr>
          <w:rFonts w:ascii="Garamond" w:hAnsi="Garamond"/>
          <w:color w:val="000000"/>
        </w:rPr>
      </w:pPr>
      <w:r w:rsidRPr="003B349A">
        <w:rPr>
          <w:rFonts w:ascii="Garamond" w:hAnsi="Garamond"/>
          <w:b/>
          <w:color w:val="000000"/>
        </w:rPr>
        <w:t>II.10.1</w:t>
      </w:r>
      <w:r w:rsidRPr="003B349A">
        <w:rPr>
          <w:rFonts w:ascii="Garamond" w:hAnsi="Garamond"/>
          <w:b/>
          <w:color w:val="000000"/>
        </w:rPr>
        <w:tab/>
      </w:r>
      <w:r w:rsidRPr="003B349A">
        <w:rPr>
          <w:rFonts w:ascii="Garamond" w:hAnsi="Garamond"/>
          <w:color w:val="000000"/>
        </w:rPr>
        <w:t xml:space="preserve">The contractor must not subcontract and have the contract performed by third parties beyond the third parties already mentioned in its tender without prior written authorisation from the </w:t>
      </w:r>
      <w:r w:rsidRPr="003B349A">
        <w:rPr>
          <w:rFonts w:ascii="Garamond" w:hAnsi="Garamond"/>
        </w:rPr>
        <w:t>contracting authority</w:t>
      </w:r>
      <w:r w:rsidRPr="003B349A">
        <w:rPr>
          <w:rFonts w:ascii="Garamond" w:hAnsi="Garamond"/>
          <w:color w:val="000000"/>
        </w:rPr>
        <w:t>.</w:t>
      </w:r>
    </w:p>
    <w:p w14:paraId="3D8B127D" w14:textId="77777777" w:rsidR="00793C66" w:rsidRPr="003B349A" w:rsidRDefault="00793C66" w:rsidP="00793C66">
      <w:pPr>
        <w:spacing w:after="120"/>
        <w:ind w:left="709" w:hanging="709"/>
        <w:jc w:val="both"/>
        <w:rPr>
          <w:rFonts w:ascii="Garamond" w:hAnsi="Garamond"/>
          <w:color w:val="000000"/>
        </w:rPr>
      </w:pPr>
      <w:r w:rsidRPr="003B349A">
        <w:rPr>
          <w:rFonts w:ascii="Garamond" w:hAnsi="Garamond"/>
          <w:b/>
          <w:color w:val="000000"/>
        </w:rPr>
        <w:t>II.10.2</w:t>
      </w:r>
      <w:r w:rsidRPr="003B349A">
        <w:rPr>
          <w:rFonts w:ascii="Garamond" w:hAnsi="Garamond"/>
          <w:b/>
          <w:color w:val="000000"/>
        </w:rPr>
        <w:tab/>
      </w:r>
      <w:r w:rsidRPr="003B349A">
        <w:rPr>
          <w:rFonts w:ascii="Garamond" w:hAnsi="Garamond"/>
          <w:color w:val="000000"/>
        </w:rPr>
        <w:t xml:space="preserve">Even if the </w:t>
      </w:r>
      <w:r w:rsidRPr="003B349A">
        <w:rPr>
          <w:rFonts w:ascii="Garamond" w:hAnsi="Garamond"/>
        </w:rPr>
        <w:t>contracting authority</w:t>
      </w:r>
      <w:r w:rsidRPr="003B349A" w:rsidDel="006F7405">
        <w:rPr>
          <w:rFonts w:ascii="Garamond" w:hAnsi="Garamond"/>
          <w:color w:val="000000"/>
        </w:rPr>
        <w:t xml:space="preserve"> </w:t>
      </w:r>
      <w:r w:rsidRPr="003B349A">
        <w:rPr>
          <w:rFonts w:ascii="Garamond" w:hAnsi="Garamond"/>
          <w:color w:val="000000"/>
        </w:rPr>
        <w:t xml:space="preserve">authorises subcontracting, the contractor remains bound by its contractual obligations and is solely responsible for the </w:t>
      </w:r>
      <w:r w:rsidRPr="003B349A">
        <w:rPr>
          <w:rFonts w:ascii="Garamond" w:hAnsi="Garamond"/>
          <w:i/>
          <w:color w:val="000000"/>
        </w:rPr>
        <w:t>performance of this contract.</w:t>
      </w:r>
    </w:p>
    <w:p w14:paraId="1B512146" w14:textId="77777777" w:rsidR="00793C66" w:rsidRPr="003B349A" w:rsidRDefault="00793C66" w:rsidP="00793C66">
      <w:pPr>
        <w:spacing w:after="120"/>
        <w:ind w:left="709" w:hanging="709"/>
        <w:jc w:val="both"/>
        <w:rPr>
          <w:rFonts w:ascii="Garamond" w:hAnsi="Garamond"/>
          <w:color w:val="000000"/>
        </w:rPr>
      </w:pPr>
      <w:r w:rsidRPr="003B349A">
        <w:rPr>
          <w:rFonts w:ascii="Garamond" w:hAnsi="Garamond"/>
          <w:b/>
          <w:color w:val="000000"/>
        </w:rPr>
        <w:lastRenderedPageBreak/>
        <w:t>II.10.3</w:t>
      </w:r>
      <w:r w:rsidRPr="003B349A">
        <w:rPr>
          <w:rFonts w:ascii="Garamond" w:hAnsi="Garamond"/>
          <w:b/>
          <w:color w:val="000000"/>
        </w:rPr>
        <w:tab/>
      </w:r>
      <w:r w:rsidRPr="003B349A">
        <w:rPr>
          <w:rFonts w:ascii="Garamond" w:hAnsi="Garamond"/>
          <w:color w:val="000000"/>
        </w:rPr>
        <w:t xml:space="preserve">The contractor must ensure that the subcontract does not affect the rights of the </w:t>
      </w:r>
      <w:r w:rsidRPr="003B349A">
        <w:rPr>
          <w:rFonts w:ascii="Garamond" w:hAnsi="Garamond"/>
        </w:rPr>
        <w:t>contracting authority</w:t>
      </w:r>
      <w:r w:rsidRPr="003B349A" w:rsidDel="006F7405">
        <w:rPr>
          <w:rFonts w:ascii="Garamond" w:hAnsi="Garamond"/>
          <w:color w:val="000000"/>
        </w:rPr>
        <w:t xml:space="preserve"> </w:t>
      </w:r>
      <w:r w:rsidRPr="003B349A">
        <w:rPr>
          <w:rFonts w:ascii="Garamond" w:hAnsi="Garamond"/>
          <w:color w:val="000000"/>
        </w:rPr>
        <w:t>under this contract, particularly those under Article II.8 and II.22.</w:t>
      </w:r>
    </w:p>
    <w:p w14:paraId="1276486F" w14:textId="77777777" w:rsidR="00793C66" w:rsidRPr="003B349A" w:rsidRDefault="00793C66" w:rsidP="00793C66">
      <w:pPr>
        <w:spacing w:after="120"/>
        <w:ind w:left="709" w:hanging="709"/>
        <w:jc w:val="both"/>
        <w:rPr>
          <w:rFonts w:ascii="Garamond" w:hAnsi="Garamond"/>
          <w:color w:val="000000"/>
        </w:rPr>
      </w:pPr>
      <w:r w:rsidRPr="003B349A">
        <w:rPr>
          <w:rFonts w:ascii="Garamond" w:hAnsi="Garamond"/>
          <w:b/>
          <w:color w:val="000000"/>
        </w:rPr>
        <w:t>II.10.4</w:t>
      </w:r>
      <w:r w:rsidRPr="003B349A">
        <w:rPr>
          <w:rFonts w:ascii="Garamond" w:hAnsi="Garamond"/>
          <w:b/>
          <w:color w:val="000000"/>
        </w:rPr>
        <w:tab/>
      </w:r>
      <w:r w:rsidRPr="003B349A">
        <w:rPr>
          <w:rFonts w:ascii="Garamond" w:hAnsi="Garamond"/>
          <w:color w:val="000000"/>
        </w:rPr>
        <w:t>The contracting authority may request the contractor to replace a subcontractor found to be in a situation provided for in points (d) and (e) of Article II.17.1.</w:t>
      </w:r>
    </w:p>
    <w:p w14:paraId="5EC5812C" w14:textId="77777777" w:rsidR="00793C66" w:rsidRPr="003B349A" w:rsidRDefault="00793C66" w:rsidP="004F19C9">
      <w:pPr>
        <w:pStyle w:val="Heading2"/>
      </w:pPr>
      <w:bookmarkStart w:id="151" w:name="_Toc113014299"/>
      <w:bookmarkStart w:id="152" w:name="_Toc147925769"/>
      <w:r w:rsidRPr="003B349A">
        <w:t>Amendments</w:t>
      </w:r>
      <w:bookmarkEnd w:id="151"/>
      <w:bookmarkEnd w:id="152"/>
    </w:p>
    <w:p w14:paraId="59F94D53" w14:textId="77777777" w:rsidR="00793C66" w:rsidRPr="003B349A" w:rsidRDefault="00793C66" w:rsidP="00793C66">
      <w:pPr>
        <w:ind w:left="709" w:hanging="709"/>
        <w:jc w:val="both"/>
        <w:rPr>
          <w:rFonts w:ascii="Garamond" w:hAnsi="Garamond"/>
        </w:rPr>
      </w:pPr>
      <w:r w:rsidRPr="003B349A">
        <w:rPr>
          <w:rFonts w:ascii="Garamond" w:hAnsi="Garamond"/>
          <w:b/>
        </w:rPr>
        <w:t>II.11.1</w:t>
      </w:r>
      <w:r w:rsidRPr="003B349A">
        <w:rPr>
          <w:rFonts w:ascii="Garamond" w:hAnsi="Garamond"/>
        </w:rPr>
        <w:tab/>
        <w:t xml:space="preserve">Any amendment to the contract must be made in writing before all contractual obligations have been fulfilled. </w:t>
      </w:r>
    </w:p>
    <w:p w14:paraId="4C1848E9" w14:textId="77777777" w:rsidR="00793C66" w:rsidRPr="003B349A" w:rsidRDefault="00793C66" w:rsidP="00793C66">
      <w:pPr>
        <w:ind w:left="709" w:hanging="709"/>
        <w:jc w:val="both"/>
        <w:rPr>
          <w:rFonts w:ascii="Garamond" w:hAnsi="Garamond"/>
        </w:rPr>
      </w:pPr>
      <w:r w:rsidRPr="003B349A">
        <w:rPr>
          <w:rFonts w:ascii="Garamond" w:hAnsi="Garamond"/>
          <w:b/>
          <w:color w:val="000000"/>
        </w:rPr>
        <w:t>II.11.2</w:t>
      </w:r>
      <w:r w:rsidRPr="003B349A">
        <w:rPr>
          <w:rFonts w:ascii="Garamond" w:hAnsi="Garamond"/>
          <w:color w:val="000000"/>
        </w:rPr>
        <w:tab/>
        <w:t>Any amendment must not make changes to the contract that might alter the initial conditions of the procurement procedure or result in unequal treatment of tenderers.</w:t>
      </w:r>
    </w:p>
    <w:p w14:paraId="5AB1F1BA" w14:textId="77777777" w:rsidR="00793C66" w:rsidRPr="003B349A" w:rsidRDefault="00793C66" w:rsidP="004F19C9">
      <w:pPr>
        <w:pStyle w:val="Heading2"/>
      </w:pPr>
      <w:bookmarkStart w:id="153" w:name="_Toc113014300"/>
      <w:bookmarkStart w:id="154" w:name="_Toc147925770"/>
      <w:r w:rsidRPr="003B349A">
        <w:t>Assignment</w:t>
      </w:r>
      <w:bookmarkEnd w:id="153"/>
      <w:bookmarkEnd w:id="154"/>
    </w:p>
    <w:p w14:paraId="779359AA" w14:textId="77777777" w:rsidR="00793C66" w:rsidRPr="003B349A" w:rsidRDefault="00793C66" w:rsidP="00793C66">
      <w:pPr>
        <w:spacing w:after="120"/>
        <w:ind w:left="709" w:hanging="709"/>
        <w:jc w:val="both"/>
        <w:rPr>
          <w:rFonts w:ascii="Garamond" w:hAnsi="Garamond"/>
        </w:rPr>
      </w:pPr>
      <w:r w:rsidRPr="003B349A">
        <w:rPr>
          <w:rFonts w:ascii="Garamond" w:hAnsi="Garamond"/>
          <w:b/>
          <w:color w:val="000000"/>
        </w:rPr>
        <w:t>II.12.1</w:t>
      </w:r>
      <w:r w:rsidRPr="003B349A">
        <w:rPr>
          <w:rFonts w:ascii="Garamond" w:hAnsi="Garamond"/>
          <w:b/>
          <w:color w:val="000000"/>
        </w:rPr>
        <w:tab/>
      </w:r>
      <w:r w:rsidRPr="003B349A">
        <w:rPr>
          <w:rFonts w:ascii="Garamond" w:hAnsi="Garamond"/>
          <w:color w:val="000000"/>
        </w:rPr>
        <w:t xml:space="preserve">The contractor must not assign any of the rights and obligations arising from the contract, including claims for payments or factoring, without prior written authorisation from the </w:t>
      </w:r>
      <w:r w:rsidRPr="003B349A">
        <w:rPr>
          <w:rFonts w:ascii="Garamond" w:hAnsi="Garamond"/>
        </w:rPr>
        <w:t>contracting authority</w:t>
      </w:r>
      <w:r w:rsidRPr="003B349A">
        <w:rPr>
          <w:rFonts w:ascii="Garamond" w:hAnsi="Garamond"/>
          <w:color w:val="000000"/>
        </w:rPr>
        <w:t>. In such cases, the contractor must provide the contracting authority with the identity of the intended assignee.</w:t>
      </w:r>
    </w:p>
    <w:p w14:paraId="6AE3BA94" w14:textId="77777777" w:rsidR="00793C66" w:rsidRPr="003B349A" w:rsidRDefault="00793C66" w:rsidP="00793C66">
      <w:pPr>
        <w:spacing w:after="120"/>
        <w:ind w:left="709" w:hanging="709"/>
        <w:jc w:val="both"/>
        <w:rPr>
          <w:rFonts w:ascii="Garamond" w:hAnsi="Garamond"/>
        </w:rPr>
      </w:pPr>
      <w:r w:rsidRPr="003B349A">
        <w:rPr>
          <w:rFonts w:ascii="Garamond" w:hAnsi="Garamond"/>
          <w:b/>
          <w:color w:val="000000"/>
        </w:rPr>
        <w:t>II.12.2</w:t>
      </w:r>
      <w:r w:rsidRPr="003B349A">
        <w:rPr>
          <w:rFonts w:ascii="Garamond" w:hAnsi="Garamond"/>
          <w:b/>
          <w:color w:val="000000"/>
        </w:rPr>
        <w:tab/>
      </w:r>
      <w:r w:rsidRPr="003B349A">
        <w:rPr>
          <w:rFonts w:ascii="Garamond" w:hAnsi="Garamond"/>
          <w:color w:val="000000"/>
        </w:rPr>
        <w:t>Any right or obligation assigned by the contractor</w:t>
      </w:r>
      <w:r w:rsidRPr="003B349A">
        <w:rPr>
          <w:rFonts w:ascii="Garamond" w:hAnsi="Garamond"/>
        </w:rPr>
        <w:t xml:space="preserve"> without authorisation is not enforceable against the contracting authority.</w:t>
      </w:r>
    </w:p>
    <w:p w14:paraId="3D79A84B" w14:textId="77777777" w:rsidR="00793C66" w:rsidRPr="003B349A" w:rsidRDefault="00793C66" w:rsidP="004F19C9">
      <w:pPr>
        <w:pStyle w:val="Heading2"/>
      </w:pPr>
      <w:bookmarkStart w:id="155" w:name="_Toc113014301"/>
      <w:bookmarkStart w:id="156" w:name="_Toc147925771"/>
      <w:r w:rsidRPr="003B349A">
        <w:t>Force majeure</w:t>
      </w:r>
      <w:bookmarkEnd w:id="155"/>
      <w:bookmarkEnd w:id="156"/>
      <w:r w:rsidRPr="003B349A">
        <w:t xml:space="preserve"> </w:t>
      </w:r>
    </w:p>
    <w:p w14:paraId="7F3A07B4" w14:textId="567AAA6B" w:rsidR="00793C66" w:rsidRPr="003B349A" w:rsidRDefault="00793C66" w:rsidP="00793C66">
      <w:pPr>
        <w:ind w:left="851" w:hanging="851"/>
        <w:jc w:val="both"/>
        <w:rPr>
          <w:rFonts w:ascii="Garamond" w:hAnsi="Garamond"/>
          <w:color w:val="000000"/>
        </w:rPr>
      </w:pPr>
      <w:r w:rsidRPr="003B349A">
        <w:rPr>
          <w:rFonts w:ascii="Garamond" w:hAnsi="Garamond"/>
          <w:b/>
        </w:rPr>
        <w:t>II.13.1</w:t>
      </w:r>
      <w:r w:rsidRPr="003B349A">
        <w:rPr>
          <w:rFonts w:ascii="Garamond" w:hAnsi="Garamond"/>
          <w:b/>
        </w:rPr>
        <w:tab/>
      </w:r>
      <w:r w:rsidRPr="003B349A">
        <w:rPr>
          <w:rFonts w:ascii="Garamond" w:hAnsi="Garamond"/>
        </w:rPr>
        <w:t xml:space="preserve">If </w:t>
      </w:r>
      <w:r w:rsidRPr="003B349A">
        <w:rPr>
          <w:rFonts w:ascii="Garamond" w:hAnsi="Garamond"/>
          <w:color w:val="000000"/>
        </w:rPr>
        <w:t xml:space="preserve">a party is affected by </w:t>
      </w:r>
      <w:r w:rsidRPr="003B349A">
        <w:rPr>
          <w:rFonts w:ascii="Garamond" w:hAnsi="Garamond"/>
          <w:i/>
          <w:color w:val="000000"/>
        </w:rPr>
        <w:t xml:space="preserve">force majeure, </w:t>
      </w:r>
      <w:r w:rsidRPr="003B349A">
        <w:rPr>
          <w:rFonts w:ascii="Garamond" w:hAnsi="Garamond"/>
          <w:color w:val="000000"/>
        </w:rPr>
        <w:t>it must immediately</w:t>
      </w:r>
      <w:r w:rsidRPr="003B349A">
        <w:rPr>
          <w:rFonts w:ascii="Garamond" w:hAnsi="Garamond"/>
          <w:i/>
          <w:color w:val="000000"/>
        </w:rPr>
        <w:t xml:space="preserve"> notify</w:t>
      </w:r>
      <w:r w:rsidRPr="003B349A">
        <w:rPr>
          <w:rFonts w:ascii="Garamond" w:hAnsi="Garamond"/>
          <w:color w:val="000000"/>
        </w:rPr>
        <w:t xml:space="preserve"> the other party, stating the nature of the circumstances, their likely duration and foreseeable effects.</w:t>
      </w:r>
    </w:p>
    <w:p w14:paraId="3AE8BFAF" w14:textId="77777777" w:rsidR="00793C66" w:rsidRPr="003B349A" w:rsidRDefault="00793C66" w:rsidP="00793C66">
      <w:pPr>
        <w:ind w:left="851" w:hanging="851"/>
        <w:jc w:val="both"/>
        <w:rPr>
          <w:rFonts w:ascii="Garamond" w:hAnsi="Garamond"/>
          <w:color w:val="000000"/>
        </w:rPr>
      </w:pPr>
    </w:p>
    <w:p w14:paraId="70468903" w14:textId="0F1266DE" w:rsidR="00793C66" w:rsidRPr="003B349A" w:rsidRDefault="00793C66" w:rsidP="00793C66">
      <w:pPr>
        <w:ind w:left="851" w:hanging="851"/>
        <w:jc w:val="both"/>
        <w:rPr>
          <w:rFonts w:ascii="Garamond" w:hAnsi="Garamond"/>
          <w:color w:val="000000"/>
        </w:rPr>
      </w:pPr>
      <w:r w:rsidRPr="003B349A">
        <w:rPr>
          <w:rFonts w:ascii="Garamond" w:hAnsi="Garamond"/>
          <w:b/>
        </w:rPr>
        <w:t>II.13.2</w:t>
      </w:r>
      <w:r w:rsidRPr="003B349A">
        <w:rPr>
          <w:rFonts w:ascii="Garamond" w:hAnsi="Garamond"/>
        </w:rPr>
        <w:tab/>
      </w:r>
      <w:r w:rsidRPr="003B349A">
        <w:rPr>
          <w:rFonts w:ascii="Garamond" w:hAnsi="Garamond"/>
          <w:color w:val="000000"/>
        </w:rPr>
        <w:t xml:space="preserve">A party is not liable for any delay or failure to perform its obligations under the contract if that delay or failure is a result of </w:t>
      </w:r>
      <w:r w:rsidRPr="003B349A">
        <w:rPr>
          <w:rFonts w:ascii="Garamond" w:hAnsi="Garamond"/>
          <w:i/>
          <w:color w:val="000000"/>
        </w:rPr>
        <w:t>force majeure</w:t>
      </w:r>
      <w:r w:rsidRPr="003B349A">
        <w:rPr>
          <w:rFonts w:ascii="Garamond" w:hAnsi="Garamond"/>
          <w:color w:val="000000"/>
        </w:rPr>
        <w:t xml:space="preserve">. If the contractor is unable to fulfil its contractual obligations owing to </w:t>
      </w:r>
      <w:r w:rsidRPr="003B349A">
        <w:rPr>
          <w:rFonts w:ascii="Garamond" w:hAnsi="Garamond"/>
          <w:i/>
          <w:color w:val="000000"/>
        </w:rPr>
        <w:t>force majeure</w:t>
      </w:r>
      <w:r w:rsidRPr="003B349A">
        <w:rPr>
          <w:rFonts w:ascii="Garamond" w:hAnsi="Garamond"/>
          <w:color w:val="000000"/>
        </w:rPr>
        <w:t>, it has the right to remuneration only for the supplies actually delivered and which obtain a certificate of conformity.</w:t>
      </w:r>
    </w:p>
    <w:p w14:paraId="50011A5B" w14:textId="77777777" w:rsidR="00793C66" w:rsidRPr="003B349A" w:rsidRDefault="00793C66" w:rsidP="00793C66">
      <w:pPr>
        <w:ind w:left="851" w:hanging="851"/>
        <w:jc w:val="both"/>
        <w:rPr>
          <w:rFonts w:ascii="Garamond" w:hAnsi="Garamond"/>
          <w:color w:val="000000"/>
        </w:rPr>
      </w:pPr>
    </w:p>
    <w:p w14:paraId="5D032569" w14:textId="77777777" w:rsidR="00793C66" w:rsidRPr="003B349A" w:rsidRDefault="00793C66" w:rsidP="00793C66">
      <w:pPr>
        <w:ind w:left="851" w:hanging="851"/>
        <w:jc w:val="both"/>
        <w:rPr>
          <w:rFonts w:ascii="Garamond" w:hAnsi="Garamond"/>
          <w:color w:val="000000"/>
        </w:rPr>
      </w:pPr>
      <w:r w:rsidRPr="003B349A">
        <w:rPr>
          <w:rFonts w:ascii="Garamond" w:hAnsi="Garamond"/>
          <w:b/>
        </w:rPr>
        <w:t>II.13.3</w:t>
      </w:r>
      <w:r w:rsidRPr="003B349A">
        <w:rPr>
          <w:rFonts w:ascii="Garamond" w:hAnsi="Garamond"/>
        </w:rPr>
        <w:tab/>
      </w:r>
      <w:r w:rsidRPr="003B349A">
        <w:rPr>
          <w:rFonts w:ascii="Garamond" w:hAnsi="Garamond"/>
          <w:color w:val="000000"/>
        </w:rPr>
        <w:t xml:space="preserve">The parties must take all necessary measures to limit any damage due to </w:t>
      </w:r>
      <w:r w:rsidRPr="003B349A">
        <w:rPr>
          <w:rFonts w:ascii="Garamond" w:hAnsi="Garamond"/>
          <w:i/>
          <w:color w:val="000000"/>
        </w:rPr>
        <w:t>force majeure</w:t>
      </w:r>
      <w:r w:rsidRPr="003B349A">
        <w:rPr>
          <w:rFonts w:ascii="Garamond" w:hAnsi="Garamond"/>
          <w:color w:val="000000"/>
        </w:rPr>
        <w:t>.</w:t>
      </w:r>
    </w:p>
    <w:p w14:paraId="5CBF0795" w14:textId="77777777" w:rsidR="00793C66" w:rsidRPr="003B349A" w:rsidRDefault="00793C66" w:rsidP="004F19C9">
      <w:pPr>
        <w:pStyle w:val="Heading2"/>
      </w:pPr>
      <w:bookmarkStart w:id="157" w:name="_Toc113014302"/>
      <w:bookmarkStart w:id="158" w:name="_Toc147925772"/>
      <w:r w:rsidRPr="003B349A">
        <w:t>Liquidated damages</w:t>
      </w:r>
      <w:bookmarkEnd w:id="157"/>
      <w:bookmarkEnd w:id="158"/>
    </w:p>
    <w:p w14:paraId="2792C230" w14:textId="77777777" w:rsidR="00793C66" w:rsidRPr="003B349A" w:rsidRDefault="00793C66" w:rsidP="00793C66">
      <w:pPr>
        <w:pStyle w:val="Heading3"/>
        <w:ind w:hanging="653"/>
        <w:rPr>
          <w:rFonts w:ascii="Garamond" w:hAnsi="Garamond"/>
        </w:rPr>
      </w:pPr>
      <w:bookmarkStart w:id="159" w:name="_Toc147925773"/>
      <w:r w:rsidRPr="003B349A">
        <w:rPr>
          <w:rFonts w:ascii="Garamond" w:hAnsi="Garamond"/>
        </w:rPr>
        <w:t>Delay in delivery</w:t>
      </w:r>
      <w:bookmarkEnd w:id="159"/>
    </w:p>
    <w:p w14:paraId="443063DC" w14:textId="273DA74E" w:rsidR="00793C66" w:rsidRPr="003B349A" w:rsidRDefault="00793C66" w:rsidP="00793C66">
      <w:pPr>
        <w:jc w:val="both"/>
        <w:rPr>
          <w:rFonts w:ascii="Garamond" w:hAnsi="Garamond"/>
        </w:rPr>
      </w:pPr>
      <w:r w:rsidRPr="003B349A">
        <w:rPr>
          <w:rFonts w:ascii="Garamond" w:hAnsi="Garamond"/>
        </w:rPr>
        <w:t>If the contractor fails to perform its contractual obligations within the applicable time limits set out in this contract, the contracting authority may claim liquidated damages for each day of delay using the following formula:</w:t>
      </w:r>
    </w:p>
    <w:p w14:paraId="03482FEF" w14:textId="77777777" w:rsidR="00793C66" w:rsidRPr="003B349A" w:rsidRDefault="00793C66" w:rsidP="00793C66">
      <w:pPr>
        <w:jc w:val="both"/>
        <w:rPr>
          <w:rFonts w:ascii="Garamond" w:hAnsi="Garamond"/>
        </w:rPr>
      </w:pPr>
    </w:p>
    <w:p w14:paraId="0F73C026" w14:textId="30AE120F" w:rsidR="00793C66" w:rsidRPr="003B349A" w:rsidRDefault="00793C66" w:rsidP="00793C66">
      <w:pPr>
        <w:ind w:left="567"/>
        <w:jc w:val="both"/>
        <w:rPr>
          <w:rFonts w:ascii="Garamond" w:hAnsi="Garamond"/>
        </w:rPr>
      </w:pPr>
      <w:r w:rsidRPr="003B349A">
        <w:rPr>
          <w:rFonts w:ascii="Garamond" w:hAnsi="Garamond"/>
        </w:rPr>
        <w:t xml:space="preserve">0.3 x (V/d) </w:t>
      </w:r>
    </w:p>
    <w:p w14:paraId="20F78A1D" w14:textId="77777777" w:rsidR="00F943D9" w:rsidRPr="003B349A" w:rsidRDefault="00F943D9" w:rsidP="00793C66">
      <w:pPr>
        <w:ind w:left="567"/>
        <w:jc w:val="both"/>
        <w:rPr>
          <w:rFonts w:ascii="Garamond" w:hAnsi="Garamond"/>
        </w:rPr>
      </w:pPr>
    </w:p>
    <w:p w14:paraId="669F2162" w14:textId="7858B820" w:rsidR="00793C66" w:rsidRPr="003B349A" w:rsidRDefault="00F943D9" w:rsidP="00793C66">
      <w:pPr>
        <w:ind w:left="567"/>
        <w:jc w:val="both"/>
        <w:rPr>
          <w:rFonts w:ascii="Garamond" w:hAnsi="Garamond"/>
        </w:rPr>
      </w:pPr>
      <w:r w:rsidRPr="003B349A">
        <w:rPr>
          <w:rFonts w:ascii="Garamond" w:hAnsi="Garamond"/>
        </w:rPr>
        <w:t>W</w:t>
      </w:r>
      <w:r w:rsidR="00793C66" w:rsidRPr="003B349A">
        <w:rPr>
          <w:rFonts w:ascii="Garamond" w:hAnsi="Garamond"/>
        </w:rPr>
        <w:t>here</w:t>
      </w:r>
    </w:p>
    <w:p w14:paraId="159C68B7" w14:textId="77777777" w:rsidR="00F943D9" w:rsidRPr="003B349A" w:rsidRDefault="00F943D9" w:rsidP="00793C66">
      <w:pPr>
        <w:ind w:left="567"/>
        <w:jc w:val="both"/>
        <w:rPr>
          <w:rFonts w:ascii="Garamond" w:hAnsi="Garamond"/>
        </w:rPr>
      </w:pPr>
    </w:p>
    <w:p w14:paraId="01D0938F" w14:textId="7E9CA7F2" w:rsidR="00793C66" w:rsidRPr="003B349A" w:rsidRDefault="00793C66" w:rsidP="00793C66">
      <w:pPr>
        <w:ind w:left="567"/>
        <w:jc w:val="both"/>
        <w:rPr>
          <w:rFonts w:ascii="Garamond" w:hAnsi="Garamond"/>
        </w:rPr>
      </w:pPr>
      <w:r w:rsidRPr="003B349A">
        <w:rPr>
          <w:rFonts w:ascii="Garamond" w:hAnsi="Garamond"/>
        </w:rPr>
        <w:t>V is the price of the relevant purchase or supply;</w:t>
      </w:r>
    </w:p>
    <w:p w14:paraId="5AE3E6B9" w14:textId="77777777" w:rsidR="00F943D9" w:rsidRPr="003B349A" w:rsidRDefault="00F943D9" w:rsidP="00793C66">
      <w:pPr>
        <w:ind w:left="567"/>
        <w:jc w:val="both"/>
        <w:rPr>
          <w:rFonts w:ascii="Garamond" w:hAnsi="Garamond"/>
        </w:rPr>
      </w:pPr>
    </w:p>
    <w:p w14:paraId="39B97817" w14:textId="77777777" w:rsidR="00793C66" w:rsidRPr="003B349A" w:rsidRDefault="00793C66" w:rsidP="00793C66">
      <w:pPr>
        <w:ind w:left="567"/>
        <w:jc w:val="both"/>
        <w:rPr>
          <w:rFonts w:ascii="Garamond" w:hAnsi="Garamond"/>
        </w:rPr>
      </w:pPr>
      <w:r w:rsidRPr="003B349A">
        <w:rPr>
          <w:rFonts w:ascii="Garamond" w:hAnsi="Garamond"/>
        </w:rPr>
        <w:t>d is the duration specified in the contract for delivery of the relevant purchase or supply or, failing that, the duration of performance of the contract specified in Article I.3 expressed in days.</w:t>
      </w:r>
    </w:p>
    <w:p w14:paraId="1F1A91DD" w14:textId="77777777" w:rsidR="00793C66" w:rsidRPr="003B349A" w:rsidRDefault="00793C66" w:rsidP="00793C66">
      <w:pPr>
        <w:jc w:val="both"/>
        <w:rPr>
          <w:rFonts w:ascii="Garamond" w:hAnsi="Garamond"/>
        </w:rPr>
      </w:pPr>
    </w:p>
    <w:p w14:paraId="1B40EB78" w14:textId="03639A14" w:rsidR="00793C66" w:rsidRPr="003B349A" w:rsidRDefault="00793C66" w:rsidP="00793C66">
      <w:pPr>
        <w:jc w:val="both"/>
        <w:rPr>
          <w:rFonts w:ascii="Garamond" w:hAnsi="Garamond"/>
        </w:rPr>
      </w:pPr>
      <w:r w:rsidRPr="003B349A">
        <w:rPr>
          <w:rFonts w:ascii="Garamond" w:hAnsi="Garamond"/>
        </w:rPr>
        <w:lastRenderedPageBreak/>
        <w:t>Liquidated damages may be imposed together with a reduction in price under the conditions laid down in Article II.15.</w:t>
      </w:r>
    </w:p>
    <w:p w14:paraId="24960E4C" w14:textId="77777777" w:rsidR="00793C66" w:rsidRPr="003B349A" w:rsidRDefault="00793C66" w:rsidP="00F943D9">
      <w:pPr>
        <w:pStyle w:val="Heading3"/>
        <w:ind w:hanging="653"/>
        <w:rPr>
          <w:rFonts w:ascii="Garamond" w:hAnsi="Garamond"/>
        </w:rPr>
      </w:pPr>
      <w:bookmarkStart w:id="160" w:name="_Toc147925774"/>
      <w:r w:rsidRPr="003B349A">
        <w:rPr>
          <w:rFonts w:ascii="Garamond" w:hAnsi="Garamond"/>
        </w:rPr>
        <w:t>Procedure</w:t>
      </w:r>
      <w:bookmarkEnd w:id="160"/>
    </w:p>
    <w:p w14:paraId="2BAF39D3" w14:textId="77777777" w:rsidR="00793C66" w:rsidRPr="003B349A" w:rsidRDefault="00793C66" w:rsidP="00793C66">
      <w:pPr>
        <w:jc w:val="both"/>
        <w:rPr>
          <w:rFonts w:ascii="Garamond" w:hAnsi="Garamond"/>
        </w:rPr>
      </w:pPr>
      <w:r w:rsidRPr="003B349A">
        <w:rPr>
          <w:rFonts w:ascii="Garamond" w:hAnsi="Garamond"/>
        </w:rPr>
        <w:t xml:space="preserve">The contracting authority must </w:t>
      </w:r>
      <w:r w:rsidRPr="003B349A">
        <w:rPr>
          <w:rFonts w:ascii="Garamond" w:hAnsi="Garamond"/>
          <w:i/>
        </w:rPr>
        <w:t>formally notify</w:t>
      </w:r>
      <w:r w:rsidRPr="003B349A">
        <w:rPr>
          <w:rFonts w:ascii="Garamond" w:hAnsi="Garamond"/>
        </w:rPr>
        <w:t xml:space="preserve"> the contractor of its intention to apply liquidated damages and the corresponding calculated amount. </w:t>
      </w:r>
    </w:p>
    <w:p w14:paraId="301497C0" w14:textId="77777777" w:rsidR="00F943D9" w:rsidRPr="003B349A" w:rsidRDefault="00F943D9" w:rsidP="00793C66">
      <w:pPr>
        <w:jc w:val="both"/>
        <w:rPr>
          <w:rFonts w:ascii="Garamond" w:hAnsi="Garamond"/>
        </w:rPr>
      </w:pPr>
    </w:p>
    <w:p w14:paraId="7C4A20AD" w14:textId="743BAACE" w:rsidR="00793C66" w:rsidRPr="003B349A" w:rsidRDefault="00793C66" w:rsidP="00793C66">
      <w:pPr>
        <w:jc w:val="both"/>
        <w:rPr>
          <w:rFonts w:ascii="Garamond" w:hAnsi="Garamond"/>
        </w:rPr>
      </w:pPr>
      <w:r w:rsidRPr="003B349A">
        <w:rPr>
          <w:rFonts w:ascii="Garamond" w:hAnsi="Garamond"/>
        </w:rPr>
        <w:t xml:space="preserve">The contractor has 30 days following the date of receipt to submit observations. Failing that, the decision becomes enforceable the day after the time limit for submitting observations has elapsed. </w:t>
      </w:r>
    </w:p>
    <w:p w14:paraId="3F48F527" w14:textId="77777777" w:rsidR="00F943D9" w:rsidRPr="003B349A" w:rsidRDefault="00F943D9" w:rsidP="00793C66">
      <w:pPr>
        <w:jc w:val="both"/>
        <w:rPr>
          <w:rFonts w:ascii="Garamond" w:hAnsi="Garamond"/>
        </w:rPr>
      </w:pPr>
    </w:p>
    <w:p w14:paraId="42D4828F" w14:textId="210E5E6B" w:rsidR="00793C66" w:rsidRPr="003B349A" w:rsidRDefault="00793C66" w:rsidP="00793C66">
      <w:pPr>
        <w:jc w:val="both"/>
        <w:rPr>
          <w:rFonts w:ascii="Garamond" w:hAnsi="Garamond"/>
        </w:rPr>
      </w:pPr>
      <w:r w:rsidRPr="003B349A">
        <w:rPr>
          <w:rFonts w:ascii="Garamond" w:hAnsi="Garamond"/>
        </w:rPr>
        <w:t xml:space="preserve">If the contractor submits observations, the contracting authority, taking into account the relevant observations, must </w:t>
      </w:r>
      <w:r w:rsidRPr="003B349A">
        <w:rPr>
          <w:rFonts w:ascii="Garamond" w:hAnsi="Garamond"/>
          <w:i/>
        </w:rPr>
        <w:t>notify</w:t>
      </w:r>
      <w:r w:rsidRPr="003B349A">
        <w:rPr>
          <w:rFonts w:ascii="Garamond" w:hAnsi="Garamond"/>
        </w:rPr>
        <w:t xml:space="preserve"> the contractor: </w:t>
      </w:r>
    </w:p>
    <w:p w14:paraId="6DA18F93" w14:textId="77777777" w:rsidR="00793C66" w:rsidRPr="003B349A" w:rsidRDefault="00793C66" w:rsidP="00793C66">
      <w:pPr>
        <w:jc w:val="both"/>
        <w:rPr>
          <w:rFonts w:ascii="Garamond" w:hAnsi="Garamond"/>
        </w:rPr>
      </w:pPr>
      <w:r w:rsidRPr="003B349A">
        <w:rPr>
          <w:rFonts w:ascii="Garamond" w:hAnsi="Garamond"/>
        </w:rPr>
        <w:t xml:space="preserve">(a) of the withdrawal of its intention to apply liquidated damages; or </w:t>
      </w:r>
    </w:p>
    <w:p w14:paraId="6A0DDC42" w14:textId="77777777" w:rsidR="00793C66" w:rsidRPr="003B349A" w:rsidRDefault="00793C66" w:rsidP="00793C66">
      <w:pPr>
        <w:jc w:val="both"/>
        <w:rPr>
          <w:rFonts w:ascii="Garamond" w:hAnsi="Garamond"/>
        </w:rPr>
      </w:pPr>
      <w:r w:rsidRPr="003B349A">
        <w:rPr>
          <w:rFonts w:ascii="Garamond" w:hAnsi="Garamond"/>
        </w:rPr>
        <w:t xml:space="preserve">(b) of its final decision to apply liquidated damages and the corresponding amount. </w:t>
      </w:r>
    </w:p>
    <w:p w14:paraId="30C7B282" w14:textId="77777777" w:rsidR="00793C66" w:rsidRPr="003B349A" w:rsidRDefault="00793C66" w:rsidP="00F943D9">
      <w:pPr>
        <w:pStyle w:val="Heading3"/>
        <w:ind w:hanging="653"/>
        <w:rPr>
          <w:rFonts w:ascii="Garamond" w:hAnsi="Garamond"/>
        </w:rPr>
      </w:pPr>
      <w:bookmarkStart w:id="161" w:name="_Toc147925775"/>
      <w:r w:rsidRPr="003B349A">
        <w:rPr>
          <w:rFonts w:ascii="Garamond" w:hAnsi="Garamond"/>
        </w:rPr>
        <w:t>Nature of liquidated damages</w:t>
      </w:r>
      <w:bookmarkEnd w:id="161"/>
    </w:p>
    <w:p w14:paraId="7817F998" w14:textId="33B1BC5B" w:rsidR="00793C66" w:rsidRPr="003B349A" w:rsidRDefault="00793C66" w:rsidP="00793C66">
      <w:pPr>
        <w:jc w:val="both"/>
        <w:rPr>
          <w:rFonts w:ascii="Garamond" w:hAnsi="Garamond"/>
        </w:rPr>
      </w:pPr>
      <w:r w:rsidRPr="003B349A">
        <w:rPr>
          <w:rFonts w:ascii="Garamond" w:hAnsi="Garamond"/>
        </w:rPr>
        <w:t>The parties expressly acknowledge and agree that any amount payable under this Article is not a penalty and represents a reasonable estimate of fair compensation for the damage incurred due to failure to provide the supplies within the applicable time limits set out in this contract.</w:t>
      </w:r>
    </w:p>
    <w:p w14:paraId="4ACF2A4A" w14:textId="678AC1A0" w:rsidR="00793C66" w:rsidRPr="003B349A" w:rsidRDefault="00793C66" w:rsidP="00F943D9">
      <w:pPr>
        <w:pStyle w:val="Heading3"/>
        <w:ind w:hanging="653"/>
        <w:rPr>
          <w:rFonts w:ascii="Garamond" w:hAnsi="Garamond"/>
        </w:rPr>
      </w:pPr>
      <w:bookmarkStart w:id="162" w:name="_Toc147925776"/>
      <w:r w:rsidRPr="003B349A">
        <w:rPr>
          <w:rFonts w:ascii="Garamond" w:hAnsi="Garamond"/>
        </w:rPr>
        <w:t>Claims and liability</w:t>
      </w:r>
      <w:bookmarkEnd w:id="162"/>
    </w:p>
    <w:p w14:paraId="08962C48" w14:textId="77777777" w:rsidR="00793C66" w:rsidRPr="003B349A" w:rsidRDefault="00793C66" w:rsidP="00793C66">
      <w:pPr>
        <w:jc w:val="both"/>
        <w:rPr>
          <w:rFonts w:ascii="Garamond" w:hAnsi="Garamond"/>
        </w:rPr>
      </w:pPr>
      <w:r w:rsidRPr="003B349A">
        <w:rPr>
          <w:rFonts w:ascii="Garamond" w:hAnsi="Garamond"/>
        </w:rPr>
        <w:t>Any claim for liquidated damages does not affect the contractor’s actual or potential liability or the contracting authority’s rights under Article II.17.</w:t>
      </w:r>
    </w:p>
    <w:p w14:paraId="042D8001" w14:textId="77777777" w:rsidR="00793C66" w:rsidRPr="003B349A" w:rsidRDefault="00793C66" w:rsidP="004F19C9">
      <w:pPr>
        <w:pStyle w:val="Heading2"/>
      </w:pPr>
      <w:bookmarkStart w:id="163" w:name="_Toc113014303"/>
      <w:bookmarkStart w:id="164" w:name="_Toc147925777"/>
      <w:r w:rsidRPr="003B349A">
        <w:t>Reduction in price</w:t>
      </w:r>
      <w:bookmarkEnd w:id="163"/>
      <w:bookmarkEnd w:id="164"/>
    </w:p>
    <w:p w14:paraId="60946287" w14:textId="77777777" w:rsidR="00793C66" w:rsidRPr="003B349A" w:rsidRDefault="00793C66" w:rsidP="00F943D9">
      <w:pPr>
        <w:pStyle w:val="Heading3"/>
        <w:ind w:hanging="653"/>
        <w:rPr>
          <w:rFonts w:ascii="Garamond" w:hAnsi="Garamond"/>
        </w:rPr>
      </w:pPr>
      <w:bookmarkStart w:id="165" w:name="_Toc436397669"/>
      <w:bookmarkStart w:id="166" w:name="_Toc436562645"/>
      <w:bookmarkStart w:id="167" w:name="_Toc147925778"/>
      <w:r w:rsidRPr="003B349A">
        <w:rPr>
          <w:rFonts w:ascii="Garamond" w:hAnsi="Garamond"/>
        </w:rPr>
        <w:t>Quality standards</w:t>
      </w:r>
      <w:bookmarkEnd w:id="165"/>
      <w:bookmarkEnd w:id="166"/>
      <w:bookmarkEnd w:id="167"/>
    </w:p>
    <w:p w14:paraId="3794CFC7" w14:textId="77777777" w:rsidR="00793C66" w:rsidRPr="003B349A" w:rsidRDefault="00793C66" w:rsidP="00793C66">
      <w:pPr>
        <w:jc w:val="both"/>
        <w:rPr>
          <w:rFonts w:ascii="Garamond" w:hAnsi="Garamond"/>
          <w:szCs w:val="24"/>
        </w:rPr>
      </w:pPr>
      <w:r w:rsidRPr="003B349A">
        <w:rPr>
          <w:rFonts w:ascii="Garamond" w:hAnsi="Garamond"/>
          <w:szCs w:val="24"/>
        </w:rPr>
        <w:t xml:space="preserve">If the contractor fails to deliver the supply in accordance with the contract (‘unperformed obligations’) or if it fails to deliver the supply in accordance with the expected quality levels specified in the tender specifications (‘low quality delivery’), the contracting authority may reduce or recover payments proportionally to the seriousness of the unperformed obligations or low quality delivery. This includes in particular cases where the contracting authority cannot approve a document or deliver a certificate of conformity for supply as defined in Article I.5 after the contractor has submitted the required additional information, correction or new supply. </w:t>
      </w:r>
    </w:p>
    <w:p w14:paraId="41CE297D" w14:textId="77777777" w:rsidR="00F943D9" w:rsidRPr="003B349A" w:rsidRDefault="00F943D9" w:rsidP="00793C66">
      <w:pPr>
        <w:ind w:firstLine="11"/>
        <w:jc w:val="both"/>
        <w:rPr>
          <w:rFonts w:ascii="Garamond" w:hAnsi="Garamond"/>
          <w:szCs w:val="24"/>
        </w:rPr>
      </w:pPr>
    </w:p>
    <w:p w14:paraId="62F3CCFF" w14:textId="7CED9731" w:rsidR="00793C66" w:rsidRPr="003B349A" w:rsidRDefault="00793C66" w:rsidP="00793C66">
      <w:pPr>
        <w:ind w:firstLine="11"/>
        <w:jc w:val="both"/>
        <w:rPr>
          <w:rFonts w:ascii="Garamond" w:hAnsi="Garamond"/>
          <w:szCs w:val="24"/>
        </w:rPr>
      </w:pPr>
      <w:r w:rsidRPr="003B349A">
        <w:rPr>
          <w:rFonts w:ascii="Garamond" w:hAnsi="Garamond"/>
          <w:szCs w:val="24"/>
        </w:rPr>
        <w:t>A reduction in price may be imposed together with liquidated damages under the conditions of Article II.14.</w:t>
      </w:r>
    </w:p>
    <w:p w14:paraId="3E0C4C52" w14:textId="77777777" w:rsidR="00793C66" w:rsidRPr="003B349A" w:rsidRDefault="00793C66" w:rsidP="00F943D9">
      <w:pPr>
        <w:pStyle w:val="Heading3"/>
        <w:ind w:hanging="653"/>
        <w:rPr>
          <w:rFonts w:ascii="Garamond" w:hAnsi="Garamond"/>
        </w:rPr>
      </w:pPr>
      <w:bookmarkStart w:id="168" w:name="_Toc436397670"/>
      <w:bookmarkStart w:id="169" w:name="_Toc436562646"/>
      <w:bookmarkStart w:id="170" w:name="_Toc147925779"/>
      <w:r w:rsidRPr="003B349A">
        <w:rPr>
          <w:rFonts w:ascii="Garamond" w:hAnsi="Garamond"/>
        </w:rPr>
        <w:t>Procedure</w:t>
      </w:r>
      <w:bookmarkEnd w:id="168"/>
      <w:bookmarkEnd w:id="169"/>
      <w:bookmarkEnd w:id="170"/>
    </w:p>
    <w:p w14:paraId="78D8BF07" w14:textId="77777777" w:rsidR="00793C66" w:rsidRPr="003B349A" w:rsidRDefault="00793C66" w:rsidP="00793C66">
      <w:pPr>
        <w:jc w:val="both"/>
        <w:rPr>
          <w:rFonts w:ascii="Garamond" w:hAnsi="Garamond"/>
          <w:szCs w:val="24"/>
        </w:rPr>
      </w:pPr>
      <w:r w:rsidRPr="003B349A">
        <w:rPr>
          <w:rFonts w:ascii="Garamond" w:hAnsi="Garamond"/>
          <w:szCs w:val="24"/>
        </w:rPr>
        <w:t xml:space="preserve">The contracting authority must </w:t>
      </w:r>
      <w:r w:rsidRPr="003B349A">
        <w:rPr>
          <w:rFonts w:ascii="Garamond" w:hAnsi="Garamond"/>
          <w:i/>
          <w:szCs w:val="24"/>
        </w:rPr>
        <w:t>formally notify</w:t>
      </w:r>
      <w:r w:rsidRPr="003B349A">
        <w:rPr>
          <w:rFonts w:ascii="Garamond" w:hAnsi="Garamond"/>
          <w:szCs w:val="24"/>
        </w:rPr>
        <w:t xml:space="preserve"> the contractor of its intention to reduce payment and the corresponding calculated amount. </w:t>
      </w:r>
    </w:p>
    <w:p w14:paraId="5014D2C1" w14:textId="77777777" w:rsidR="00F943D9" w:rsidRPr="003B349A" w:rsidRDefault="00F943D9" w:rsidP="00793C66">
      <w:pPr>
        <w:jc w:val="both"/>
        <w:rPr>
          <w:rFonts w:ascii="Garamond" w:hAnsi="Garamond"/>
          <w:szCs w:val="24"/>
        </w:rPr>
      </w:pPr>
    </w:p>
    <w:p w14:paraId="2E255632" w14:textId="5B25B16F" w:rsidR="00793C66" w:rsidRPr="003B349A" w:rsidRDefault="00793C66" w:rsidP="00793C66">
      <w:pPr>
        <w:jc w:val="both"/>
        <w:rPr>
          <w:rFonts w:ascii="Garamond" w:hAnsi="Garamond"/>
          <w:szCs w:val="24"/>
        </w:rPr>
      </w:pPr>
      <w:r w:rsidRPr="003B349A">
        <w:rPr>
          <w:rFonts w:ascii="Garamond" w:hAnsi="Garamond"/>
          <w:szCs w:val="24"/>
        </w:rPr>
        <w:t xml:space="preserve">The contractor has 30 days following the date of receipt to submit observations. Failing that, the decision becomes enforceable the day after the time limit for submitting observations has elapsed. </w:t>
      </w:r>
    </w:p>
    <w:p w14:paraId="1A3572DC" w14:textId="77777777" w:rsidR="00F943D9" w:rsidRPr="003B349A" w:rsidRDefault="00F943D9" w:rsidP="00793C66">
      <w:pPr>
        <w:jc w:val="both"/>
        <w:rPr>
          <w:rFonts w:ascii="Garamond" w:hAnsi="Garamond"/>
          <w:szCs w:val="24"/>
        </w:rPr>
      </w:pPr>
    </w:p>
    <w:p w14:paraId="6968904E" w14:textId="49E61160" w:rsidR="00793C66" w:rsidRPr="003B349A" w:rsidRDefault="00793C66" w:rsidP="00793C66">
      <w:pPr>
        <w:jc w:val="both"/>
        <w:rPr>
          <w:rFonts w:ascii="Garamond" w:hAnsi="Garamond"/>
          <w:szCs w:val="24"/>
        </w:rPr>
      </w:pPr>
      <w:r w:rsidRPr="003B349A">
        <w:rPr>
          <w:rFonts w:ascii="Garamond" w:hAnsi="Garamond"/>
          <w:szCs w:val="24"/>
        </w:rPr>
        <w:lastRenderedPageBreak/>
        <w:t xml:space="preserve">If the contractor submits observations, the contracting authority, taking into account the relevant observations, must </w:t>
      </w:r>
      <w:r w:rsidRPr="003B349A">
        <w:rPr>
          <w:rFonts w:ascii="Garamond" w:hAnsi="Garamond"/>
          <w:i/>
          <w:szCs w:val="24"/>
        </w:rPr>
        <w:t>notify</w:t>
      </w:r>
      <w:r w:rsidRPr="003B349A">
        <w:rPr>
          <w:rFonts w:ascii="Garamond" w:hAnsi="Garamond"/>
          <w:szCs w:val="24"/>
        </w:rPr>
        <w:t xml:space="preserve"> the contractor: </w:t>
      </w:r>
    </w:p>
    <w:p w14:paraId="6B74FFDD" w14:textId="77777777" w:rsidR="00793C66" w:rsidRPr="003B349A" w:rsidRDefault="00793C66" w:rsidP="00793C66">
      <w:pPr>
        <w:jc w:val="both"/>
        <w:rPr>
          <w:rFonts w:ascii="Garamond" w:hAnsi="Garamond"/>
          <w:szCs w:val="24"/>
        </w:rPr>
      </w:pPr>
      <w:r w:rsidRPr="003B349A">
        <w:rPr>
          <w:rFonts w:ascii="Garamond" w:hAnsi="Garamond"/>
          <w:szCs w:val="24"/>
        </w:rPr>
        <w:t xml:space="preserve">(a) of the withdrawal of its intention to reduce payment; or </w:t>
      </w:r>
    </w:p>
    <w:p w14:paraId="0288A0F9" w14:textId="77777777" w:rsidR="00793C66" w:rsidRPr="003B349A" w:rsidRDefault="00793C66" w:rsidP="00793C66">
      <w:pPr>
        <w:jc w:val="both"/>
        <w:rPr>
          <w:rFonts w:ascii="Garamond" w:hAnsi="Garamond"/>
          <w:szCs w:val="24"/>
        </w:rPr>
      </w:pPr>
      <w:r w:rsidRPr="003B349A">
        <w:rPr>
          <w:rFonts w:ascii="Garamond" w:hAnsi="Garamond"/>
          <w:szCs w:val="24"/>
        </w:rPr>
        <w:t xml:space="preserve">(b) of its final decision to reduce payment and the corresponding amount. </w:t>
      </w:r>
    </w:p>
    <w:p w14:paraId="4E942249" w14:textId="77777777" w:rsidR="00793C66" w:rsidRPr="003B349A" w:rsidRDefault="00793C66" w:rsidP="00F943D9">
      <w:pPr>
        <w:pStyle w:val="Heading3"/>
        <w:ind w:hanging="653"/>
        <w:rPr>
          <w:rFonts w:ascii="Garamond" w:hAnsi="Garamond"/>
        </w:rPr>
      </w:pPr>
      <w:bookmarkStart w:id="171" w:name="_Toc436397671"/>
      <w:bookmarkStart w:id="172" w:name="_Toc436562647"/>
      <w:bookmarkStart w:id="173" w:name="_Toc147925780"/>
      <w:r w:rsidRPr="003B349A">
        <w:rPr>
          <w:rFonts w:ascii="Garamond" w:hAnsi="Garamond"/>
        </w:rPr>
        <w:t>Claims and liability</w:t>
      </w:r>
      <w:bookmarkEnd w:id="171"/>
      <w:bookmarkEnd w:id="172"/>
      <w:bookmarkEnd w:id="173"/>
    </w:p>
    <w:p w14:paraId="23F41C58" w14:textId="77777777" w:rsidR="00793C66" w:rsidRPr="003B349A" w:rsidRDefault="00793C66" w:rsidP="00793C66">
      <w:pPr>
        <w:jc w:val="both"/>
        <w:rPr>
          <w:rFonts w:ascii="Garamond" w:hAnsi="Garamond"/>
          <w:szCs w:val="24"/>
        </w:rPr>
      </w:pPr>
      <w:r w:rsidRPr="003B349A">
        <w:rPr>
          <w:rFonts w:ascii="Garamond" w:hAnsi="Garamond"/>
          <w:szCs w:val="24"/>
        </w:rPr>
        <w:t>Any reduction in price does not affect the contractor’s actual or potential liability or the contracting authority’s rights under Article II.17.</w:t>
      </w:r>
    </w:p>
    <w:p w14:paraId="66F033EF" w14:textId="77777777" w:rsidR="00793C66" w:rsidRPr="003B349A" w:rsidRDefault="00793C66" w:rsidP="004F19C9">
      <w:pPr>
        <w:pStyle w:val="Heading2"/>
      </w:pPr>
      <w:bookmarkStart w:id="174" w:name="_Toc437589964"/>
      <w:bookmarkStart w:id="175" w:name="_Toc437589965"/>
      <w:bookmarkStart w:id="176" w:name="_Toc113014304"/>
      <w:bookmarkStart w:id="177" w:name="_Toc147925781"/>
      <w:bookmarkEnd w:id="174"/>
      <w:bookmarkEnd w:id="175"/>
      <w:r w:rsidRPr="003B349A">
        <w:t>Suspension of the performance of the contract</w:t>
      </w:r>
      <w:bookmarkEnd w:id="176"/>
      <w:bookmarkEnd w:id="177"/>
    </w:p>
    <w:p w14:paraId="28053B1B" w14:textId="77777777" w:rsidR="00793C66" w:rsidRPr="003B349A" w:rsidRDefault="00793C66" w:rsidP="00F943D9">
      <w:pPr>
        <w:pStyle w:val="Heading3"/>
        <w:ind w:hanging="653"/>
        <w:rPr>
          <w:rFonts w:ascii="Garamond" w:hAnsi="Garamond"/>
        </w:rPr>
      </w:pPr>
      <w:bookmarkStart w:id="178" w:name="_Toc147925782"/>
      <w:r w:rsidRPr="003B349A">
        <w:rPr>
          <w:rFonts w:ascii="Garamond" w:hAnsi="Garamond"/>
        </w:rPr>
        <w:t>Suspension by the contractor</w:t>
      </w:r>
      <w:bookmarkEnd w:id="178"/>
    </w:p>
    <w:p w14:paraId="6BB94822" w14:textId="77777777" w:rsidR="00793C66" w:rsidRPr="003B349A" w:rsidRDefault="00793C66" w:rsidP="00793C66">
      <w:pPr>
        <w:jc w:val="both"/>
        <w:rPr>
          <w:rFonts w:ascii="Garamond" w:hAnsi="Garamond"/>
          <w:szCs w:val="24"/>
        </w:rPr>
      </w:pPr>
      <w:r w:rsidRPr="003B349A">
        <w:rPr>
          <w:rFonts w:ascii="Garamond" w:hAnsi="Garamond"/>
          <w:szCs w:val="24"/>
        </w:rPr>
        <w:t xml:space="preserve">If the contractor is affected by </w:t>
      </w:r>
      <w:r w:rsidRPr="003B349A">
        <w:rPr>
          <w:rFonts w:ascii="Garamond" w:hAnsi="Garamond"/>
          <w:i/>
          <w:szCs w:val="24"/>
        </w:rPr>
        <w:t xml:space="preserve">force majeure, </w:t>
      </w:r>
      <w:r w:rsidRPr="003B349A">
        <w:rPr>
          <w:rFonts w:ascii="Garamond" w:hAnsi="Garamond"/>
          <w:szCs w:val="24"/>
        </w:rPr>
        <w:t xml:space="preserve">it may suspend the </w:t>
      </w:r>
      <w:r w:rsidRPr="003B349A">
        <w:rPr>
          <w:rFonts w:ascii="Garamond" w:hAnsi="Garamond"/>
          <w:i/>
          <w:szCs w:val="24"/>
        </w:rPr>
        <w:t>performance of the contract</w:t>
      </w:r>
      <w:r w:rsidRPr="003B349A">
        <w:rPr>
          <w:rFonts w:ascii="Garamond" w:hAnsi="Garamond"/>
          <w:szCs w:val="24"/>
        </w:rPr>
        <w:t xml:space="preserve">. </w:t>
      </w:r>
    </w:p>
    <w:p w14:paraId="0F150579" w14:textId="77777777" w:rsidR="00F943D9" w:rsidRPr="003B349A" w:rsidRDefault="00F943D9" w:rsidP="00793C66">
      <w:pPr>
        <w:jc w:val="both"/>
        <w:rPr>
          <w:rFonts w:ascii="Garamond" w:hAnsi="Garamond"/>
          <w:szCs w:val="24"/>
        </w:rPr>
      </w:pPr>
    </w:p>
    <w:p w14:paraId="3E112B93" w14:textId="2657BDB1" w:rsidR="00793C66" w:rsidRPr="003B349A" w:rsidRDefault="00793C66" w:rsidP="00793C66">
      <w:pPr>
        <w:jc w:val="both"/>
        <w:rPr>
          <w:rFonts w:ascii="Garamond" w:hAnsi="Garamond"/>
          <w:szCs w:val="24"/>
        </w:rPr>
      </w:pPr>
      <w:r w:rsidRPr="003B349A">
        <w:rPr>
          <w:rFonts w:ascii="Garamond" w:hAnsi="Garamond"/>
          <w:szCs w:val="24"/>
        </w:rPr>
        <w:t xml:space="preserve">The contractor must immediately notify the contracting authority about the suspension. The notification must include a description of the force majeure and state when the contractor expects to resume the performance of the contract. </w:t>
      </w:r>
    </w:p>
    <w:p w14:paraId="1F7A0980" w14:textId="77777777" w:rsidR="00F943D9" w:rsidRPr="003B349A" w:rsidRDefault="00F943D9" w:rsidP="00793C66">
      <w:pPr>
        <w:jc w:val="both"/>
        <w:rPr>
          <w:rFonts w:ascii="Garamond" w:hAnsi="Garamond"/>
          <w:szCs w:val="24"/>
        </w:rPr>
      </w:pPr>
    </w:p>
    <w:p w14:paraId="33C17D8C" w14:textId="347FA217" w:rsidR="00793C66" w:rsidRPr="003B349A" w:rsidRDefault="00793C66" w:rsidP="00793C66">
      <w:pPr>
        <w:jc w:val="both"/>
        <w:rPr>
          <w:rFonts w:ascii="Garamond" w:hAnsi="Garamond"/>
          <w:szCs w:val="24"/>
        </w:rPr>
      </w:pPr>
      <w:r w:rsidRPr="003B349A">
        <w:rPr>
          <w:rFonts w:ascii="Garamond" w:hAnsi="Garamond"/>
          <w:szCs w:val="24"/>
        </w:rPr>
        <w:t xml:space="preserve">The contractor must </w:t>
      </w:r>
      <w:r w:rsidRPr="003B349A">
        <w:rPr>
          <w:rFonts w:ascii="Garamond" w:hAnsi="Garamond"/>
          <w:i/>
          <w:szCs w:val="24"/>
        </w:rPr>
        <w:t>notify</w:t>
      </w:r>
      <w:r w:rsidRPr="003B349A">
        <w:rPr>
          <w:rFonts w:ascii="Garamond" w:hAnsi="Garamond"/>
          <w:szCs w:val="24"/>
        </w:rPr>
        <w:t xml:space="preserve"> the contracting authority as soon as it is able to resume performance of the contract, unless the contracting authority has already terminated the contract. </w:t>
      </w:r>
    </w:p>
    <w:p w14:paraId="20FA20DA" w14:textId="77777777" w:rsidR="00793C66" w:rsidRPr="003B349A" w:rsidRDefault="00793C66" w:rsidP="00F943D9">
      <w:pPr>
        <w:pStyle w:val="Heading3"/>
        <w:ind w:hanging="653"/>
        <w:rPr>
          <w:rFonts w:ascii="Garamond" w:hAnsi="Garamond"/>
        </w:rPr>
      </w:pPr>
      <w:bookmarkStart w:id="179" w:name="_Toc147925783"/>
      <w:r w:rsidRPr="003B349A">
        <w:rPr>
          <w:rFonts w:ascii="Garamond" w:hAnsi="Garamond"/>
        </w:rPr>
        <w:t>Suspension by the contracting authority</w:t>
      </w:r>
      <w:bookmarkEnd w:id="179"/>
    </w:p>
    <w:p w14:paraId="36CB1F7E" w14:textId="77777777" w:rsidR="00793C66" w:rsidRPr="003B349A" w:rsidRDefault="00793C66" w:rsidP="00793C66">
      <w:pPr>
        <w:autoSpaceDE w:val="0"/>
        <w:autoSpaceDN w:val="0"/>
        <w:adjustRightInd w:val="0"/>
        <w:jc w:val="both"/>
        <w:rPr>
          <w:rFonts w:ascii="Garamond" w:hAnsi="Garamond"/>
          <w:szCs w:val="24"/>
        </w:rPr>
      </w:pPr>
      <w:r w:rsidRPr="003B349A">
        <w:rPr>
          <w:rFonts w:ascii="Garamond" w:hAnsi="Garamond"/>
          <w:szCs w:val="24"/>
        </w:rPr>
        <w:t xml:space="preserve">The contracting authority may suspend the </w:t>
      </w:r>
      <w:r w:rsidRPr="003B349A">
        <w:rPr>
          <w:rFonts w:ascii="Garamond" w:hAnsi="Garamond"/>
          <w:i/>
          <w:szCs w:val="24"/>
        </w:rPr>
        <w:t>performance of the contrac</w:t>
      </w:r>
      <w:r w:rsidRPr="003B349A">
        <w:rPr>
          <w:rFonts w:ascii="Garamond" w:hAnsi="Garamond"/>
          <w:szCs w:val="24"/>
        </w:rPr>
        <w:t>t or any part of it:</w:t>
      </w:r>
    </w:p>
    <w:p w14:paraId="2983E583" w14:textId="77777777" w:rsidR="00793C66" w:rsidRPr="003B349A" w:rsidRDefault="00793C66" w:rsidP="00793C66">
      <w:pPr>
        <w:ind w:left="426" w:hanging="426"/>
        <w:jc w:val="both"/>
        <w:rPr>
          <w:rFonts w:ascii="Garamond" w:hAnsi="Garamond"/>
          <w:szCs w:val="24"/>
        </w:rPr>
      </w:pPr>
      <w:r w:rsidRPr="003B349A">
        <w:rPr>
          <w:rFonts w:ascii="Garamond" w:hAnsi="Garamond"/>
          <w:szCs w:val="24"/>
        </w:rPr>
        <w:t>(a)</w:t>
      </w:r>
      <w:r w:rsidRPr="003B349A">
        <w:rPr>
          <w:rFonts w:ascii="Garamond" w:hAnsi="Garamond"/>
          <w:szCs w:val="24"/>
        </w:rPr>
        <w:tab/>
        <w:t xml:space="preserve">if the procedure for awarding the contract or the </w:t>
      </w:r>
      <w:r w:rsidRPr="003B349A">
        <w:rPr>
          <w:rFonts w:ascii="Garamond" w:hAnsi="Garamond"/>
          <w:i/>
          <w:szCs w:val="24"/>
        </w:rPr>
        <w:t>implementation of the contract</w:t>
      </w:r>
      <w:r w:rsidRPr="003B349A">
        <w:rPr>
          <w:rFonts w:ascii="Garamond" w:hAnsi="Garamond"/>
          <w:szCs w:val="24"/>
        </w:rPr>
        <w:t xml:space="preserve"> proves to have been subject to </w:t>
      </w:r>
      <w:r w:rsidRPr="003B349A">
        <w:rPr>
          <w:rFonts w:ascii="Garamond" w:hAnsi="Garamond"/>
          <w:i/>
          <w:szCs w:val="24"/>
        </w:rPr>
        <w:t>irregularities,</w:t>
      </w:r>
      <w:r w:rsidRPr="003B349A">
        <w:rPr>
          <w:rFonts w:ascii="Garamond" w:hAnsi="Garamond"/>
          <w:i/>
        </w:rPr>
        <w:t xml:space="preserve"> </w:t>
      </w:r>
      <w:r w:rsidRPr="003B349A">
        <w:rPr>
          <w:rFonts w:ascii="Garamond" w:hAnsi="Garamond"/>
          <w:i/>
          <w:szCs w:val="24"/>
        </w:rPr>
        <w:t>fraud or breach of obligations</w:t>
      </w:r>
      <w:r w:rsidRPr="003B349A">
        <w:rPr>
          <w:rFonts w:ascii="Garamond" w:hAnsi="Garamond"/>
          <w:szCs w:val="24"/>
        </w:rPr>
        <w:t xml:space="preserve">; </w:t>
      </w:r>
    </w:p>
    <w:p w14:paraId="4408AA08" w14:textId="77777777" w:rsidR="00793C66" w:rsidRPr="003B349A" w:rsidRDefault="00793C66" w:rsidP="00793C66">
      <w:pPr>
        <w:ind w:left="426" w:hanging="426"/>
        <w:jc w:val="both"/>
        <w:rPr>
          <w:rFonts w:ascii="Garamond" w:hAnsi="Garamond"/>
          <w:szCs w:val="24"/>
        </w:rPr>
      </w:pPr>
      <w:r w:rsidRPr="003B349A">
        <w:rPr>
          <w:rFonts w:ascii="Garamond" w:hAnsi="Garamond"/>
          <w:szCs w:val="24"/>
        </w:rPr>
        <w:t>(b)</w:t>
      </w:r>
      <w:r w:rsidRPr="003B349A">
        <w:rPr>
          <w:rFonts w:ascii="Garamond" w:hAnsi="Garamond"/>
          <w:szCs w:val="24"/>
        </w:rPr>
        <w:tab/>
        <w:t xml:space="preserve">in order to verify whether the presumed </w:t>
      </w:r>
      <w:r w:rsidRPr="003B349A">
        <w:rPr>
          <w:rFonts w:ascii="Garamond" w:hAnsi="Garamond"/>
          <w:i/>
          <w:szCs w:val="24"/>
        </w:rPr>
        <w:t>irregularities,</w:t>
      </w:r>
      <w:r w:rsidRPr="003B349A">
        <w:rPr>
          <w:rFonts w:ascii="Garamond" w:hAnsi="Garamond"/>
          <w:szCs w:val="24"/>
        </w:rPr>
        <w:t xml:space="preserve"> </w:t>
      </w:r>
      <w:r w:rsidRPr="003B349A">
        <w:rPr>
          <w:rFonts w:ascii="Garamond" w:hAnsi="Garamond"/>
          <w:i/>
          <w:szCs w:val="24"/>
        </w:rPr>
        <w:t>fraud</w:t>
      </w:r>
      <w:r w:rsidRPr="003B349A">
        <w:rPr>
          <w:rFonts w:ascii="Garamond" w:hAnsi="Garamond"/>
          <w:szCs w:val="24"/>
        </w:rPr>
        <w:t xml:space="preserve"> or </w:t>
      </w:r>
      <w:r w:rsidRPr="003B349A">
        <w:rPr>
          <w:rFonts w:ascii="Garamond" w:hAnsi="Garamond"/>
          <w:i/>
          <w:szCs w:val="24"/>
        </w:rPr>
        <w:t>breach of obligations</w:t>
      </w:r>
      <w:r w:rsidRPr="003B349A">
        <w:rPr>
          <w:rFonts w:ascii="Garamond" w:hAnsi="Garamond"/>
          <w:szCs w:val="24"/>
        </w:rPr>
        <w:t xml:space="preserve"> have actually occurred. </w:t>
      </w:r>
    </w:p>
    <w:p w14:paraId="3D268A01" w14:textId="77777777" w:rsidR="00F943D9" w:rsidRPr="003B349A" w:rsidRDefault="00F943D9" w:rsidP="00793C66">
      <w:pPr>
        <w:autoSpaceDE w:val="0"/>
        <w:autoSpaceDN w:val="0"/>
        <w:adjustRightInd w:val="0"/>
        <w:jc w:val="both"/>
        <w:rPr>
          <w:rFonts w:ascii="Garamond" w:hAnsi="Garamond"/>
        </w:rPr>
      </w:pPr>
    </w:p>
    <w:p w14:paraId="1B6FCDC6" w14:textId="3E6B8051" w:rsidR="00793C66" w:rsidRPr="003B349A" w:rsidRDefault="00793C66" w:rsidP="00793C66">
      <w:pPr>
        <w:autoSpaceDE w:val="0"/>
        <w:autoSpaceDN w:val="0"/>
        <w:adjustRightInd w:val="0"/>
        <w:jc w:val="both"/>
        <w:rPr>
          <w:rFonts w:ascii="Garamond" w:hAnsi="Garamond"/>
        </w:rPr>
      </w:pPr>
      <w:r w:rsidRPr="003B349A">
        <w:rPr>
          <w:rFonts w:ascii="Garamond" w:hAnsi="Garamond"/>
        </w:rPr>
        <w:t xml:space="preserve">The contracting authority must </w:t>
      </w:r>
      <w:r w:rsidRPr="003B349A">
        <w:rPr>
          <w:rFonts w:ascii="Garamond" w:hAnsi="Garamond"/>
          <w:i/>
        </w:rPr>
        <w:t>formally notify</w:t>
      </w:r>
      <w:r w:rsidRPr="003B349A">
        <w:rPr>
          <w:rFonts w:ascii="Garamond" w:hAnsi="Garamond"/>
        </w:rPr>
        <w:t xml:space="preserve"> the contractor of the suspension and the reasons for it. Suspension takes effect on the date of </w:t>
      </w:r>
      <w:r w:rsidRPr="003B349A">
        <w:rPr>
          <w:rFonts w:ascii="Garamond" w:hAnsi="Garamond"/>
          <w:i/>
        </w:rPr>
        <w:t>formal notification</w:t>
      </w:r>
      <w:r w:rsidRPr="003B349A">
        <w:rPr>
          <w:rFonts w:ascii="Garamond" w:hAnsi="Garamond"/>
        </w:rPr>
        <w:t xml:space="preserve">, or at a later date if the </w:t>
      </w:r>
      <w:r w:rsidRPr="003B349A">
        <w:rPr>
          <w:rFonts w:ascii="Garamond" w:hAnsi="Garamond"/>
          <w:i/>
        </w:rPr>
        <w:t>formal notification</w:t>
      </w:r>
      <w:r w:rsidRPr="003B349A">
        <w:rPr>
          <w:rFonts w:ascii="Garamond" w:hAnsi="Garamond"/>
        </w:rPr>
        <w:t xml:space="preserve"> so provides. </w:t>
      </w:r>
    </w:p>
    <w:p w14:paraId="48066CAD" w14:textId="77777777" w:rsidR="00F943D9" w:rsidRPr="003B349A" w:rsidRDefault="00F943D9" w:rsidP="00793C66">
      <w:pPr>
        <w:jc w:val="both"/>
        <w:rPr>
          <w:rFonts w:ascii="Garamond" w:hAnsi="Garamond"/>
          <w:szCs w:val="24"/>
        </w:rPr>
      </w:pPr>
    </w:p>
    <w:p w14:paraId="2B35E8BE" w14:textId="0A891565" w:rsidR="00793C66" w:rsidRPr="003B349A" w:rsidRDefault="00793C66" w:rsidP="00793C66">
      <w:pPr>
        <w:jc w:val="both"/>
        <w:rPr>
          <w:rFonts w:ascii="Garamond" w:hAnsi="Garamond"/>
          <w:szCs w:val="24"/>
        </w:rPr>
      </w:pPr>
      <w:r w:rsidRPr="003B349A">
        <w:rPr>
          <w:rFonts w:ascii="Garamond" w:hAnsi="Garamond"/>
          <w:szCs w:val="24"/>
        </w:rPr>
        <w:t xml:space="preserve">The contracting authority must </w:t>
      </w:r>
      <w:r w:rsidRPr="003B349A">
        <w:rPr>
          <w:rFonts w:ascii="Garamond" w:hAnsi="Garamond"/>
          <w:i/>
          <w:szCs w:val="24"/>
        </w:rPr>
        <w:t>notify</w:t>
      </w:r>
      <w:r w:rsidRPr="003B349A">
        <w:rPr>
          <w:rFonts w:ascii="Garamond" w:hAnsi="Garamond"/>
          <w:szCs w:val="24"/>
        </w:rPr>
        <w:t xml:space="preserve"> the contractor as soon as the verification is completed whether:</w:t>
      </w:r>
    </w:p>
    <w:p w14:paraId="4E2E8342" w14:textId="77777777" w:rsidR="00793C66" w:rsidRPr="003B349A" w:rsidRDefault="00793C66" w:rsidP="00793C66">
      <w:pPr>
        <w:jc w:val="both"/>
        <w:rPr>
          <w:rFonts w:ascii="Garamond" w:hAnsi="Garamond"/>
          <w:szCs w:val="24"/>
        </w:rPr>
      </w:pPr>
      <w:r w:rsidRPr="003B349A">
        <w:rPr>
          <w:rFonts w:ascii="Garamond" w:hAnsi="Garamond"/>
          <w:szCs w:val="24"/>
        </w:rPr>
        <w:t>(a)</w:t>
      </w:r>
      <w:r w:rsidRPr="003B349A">
        <w:rPr>
          <w:rFonts w:ascii="Garamond" w:hAnsi="Garamond"/>
          <w:szCs w:val="24"/>
        </w:rPr>
        <w:tab/>
        <w:t>it is lifting the suspension; or</w:t>
      </w:r>
    </w:p>
    <w:p w14:paraId="696E6AB1" w14:textId="77777777" w:rsidR="00793C66" w:rsidRPr="003B349A" w:rsidRDefault="00793C66" w:rsidP="00793C66">
      <w:pPr>
        <w:jc w:val="both"/>
        <w:rPr>
          <w:rFonts w:ascii="Garamond" w:hAnsi="Garamond"/>
          <w:szCs w:val="24"/>
        </w:rPr>
      </w:pPr>
      <w:r w:rsidRPr="003B349A">
        <w:rPr>
          <w:rFonts w:ascii="Garamond" w:hAnsi="Garamond"/>
          <w:szCs w:val="24"/>
        </w:rPr>
        <w:t>(b)</w:t>
      </w:r>
      <w:r w:rsidRPr="003B349A">
        <w:rPr>
          <w:rFonts w:ascii="Garamond" w:hAnsi="Garamond"/>
          <w:szCs w:val="24"/>
        </w:rPr>
        <w:tab/>
        <w:t>it intends to terminate the contract under Article II.17.1(f) or (j).</w:t>
      </w:r>
    </w:p>
    <w:p w14:paraId="1A75F3F2" w14:textId="77777777" w:rsidR="00F943D9" w:rsidRPr="003B349A" w:rsidRDefault="00F943D9" w:rsidP="00793C66">
      <w:pPr>
        <w:autoSpaceDE w:val="0"/>
        <w:autoSpaceDN w:val="0"/>
        <w:adjustRightInd w:val="0"/>
        <w:jc w:val="both"/>
        <w:rPr>
          <w:rFonts w:ascii="Garamond" w:hAnsi="Garamond"/>
        </w:rPr>
      </w:pPr>
    </w:p>
    <w:p w14:paraId="4C0001D6" w14:textId="39841066" w:rsidR="00793C66" w:rsidRPr="003B349A" w:rsidRDefault="00793C66" w:rsidP="00793C66">
      <w:pPr>
        <w:autoSpaceDE w:val="0"/>
        <w:autoSpaceDN w:val="0"/>
        <w:adjustRightInd w:val="0"/>
        <w:jc w:val="both"/>
        <w:rPr>
          <w:rFonts w:ascii="Garamond" w:hAnsi="Garamond"/>
        </w:rPr>
      </w:pPr>
      <w:r w:rsidRPr="003B349A">
        <w:rPr>
          <w:rFonts w:ascii="Garamond" w:hAnsi="Garamond"/>
        </w:rPr>
        <w:t>The contractor is not entitled to compensation for suspension of any part of the contract.</w:t>
      </w:r>
    </w:p>
    <w:p w14:paraId="6A781E24" w14:textId="77777777" w:rsidR="00F943D9" w:rsidRPr="003B349A" w:rsidRDefault="00F943D9" w:rsidP="00793C66">
      <w:pPr>
        <w:autoSpaceDE w:val="0"/>
        <w:autoSpaceDN w:val="0"/>
        <w:adjustRightInd w:val="0"/>
        <w:jc w:val="both"/>
        <w:rPr>
          <w:rFonts w:ascii="Garamond" w:hAnsi="Garamond"/>
        </w:rPr>
      </w:pPr>
    </w:p>
    <w:p w14:paraId="37533A0C" w14:textId="3A1C4B0E" w:rsidR="00793C66" w:rsidRPr="003B349A" w:rsidRDefault="00793C66" w:rsidP="00793C66">
      <w:pPr>
        <w:autoSpaceDE w:val="0"/>
        <w:autoSpaceDN w:val="0"/>
        <w:adjustRightInd w:val="0"/>
        <w:jc w:val="both"/>
        <w:rPr>
          <w:rFonts w:ascii="Garamond" w:hAnsi="Garamond"/>
        </w:rPr>
      </w:pPr>
      <w:r w:rsidRPr="003B349A">
        <w:rPr>
          <w:rFonts w:ascii="Garamond" w:hAnsi="Garamond"/>
        </w:rPr>
        <w:t>The contracting authority may in addition suspend the time allowed for payments in accordance with Article II.20.7.</w:t>
      </w:r>
    </w:p>
    <w:p w14:paraId="0EE6A6E5" w14:textId="77777777" w:rsidR="00793C66" w:rsidRPr="003B349A" w:rsidRDefault="00793C66" w:rsidP="004F19C9">
      <w:pPr>
        <w:pStyle w:val="Heading2"/>
      </w:pPr>
      <w:bookmarkStart w:id="180" w:name="_Toc113014305"/>
      <w:bookmarkStart w:id="181" w:name="_Toc147925784"/>
      <w:r w:rsidRPr="003B349A">
        <w:t>Termination of the contract</w:t>
      </w:r>
      <w:bookmarkEnd w:id="180"/>
      <w:bookmarkEnd w:id="181"/>
    </w:p>
    <w:p w14:paraId="419D4C13" w14:textId="77777777" w:rsidR="00793C66" w:rsidRPr="003B349A" w:rsidRDefault="00793C66" w:rsidP="00F943D9">
      <w:pPr>
        <w:pStyle w:val="Heading3"/>
        <w:ind w:hanging="653"/>
        <w:rPr>
          <w:rFonts w:ascii="Garamond" w:hAnsi="Garamond"/>
        </w:rPr>
      </w:pPr>
      <w:bookmarkStart w:id="182" w:name="_Toc147925785"/>
      <w:r w:rsidRPr="003B349A">
        <w:rPr>
          <w:rFonts w:ascii="Garamond" w:hAnsi="Garamond"/>
        </w:rPr>
        <w:t>Grounds for termination by the contracting authority</w:t>
      </w:r>
      <w:bookmarkEnd w:id="182"/>
    </w:p>
    <w:p w14:paraId="4A7C472C" w14:textId="77777777" w:rsidR="00793C66" w:rsidRPr="003B349A" w:rsidRDefault="00793C66" w:rsidP="00793C66">
      <w:pPr>
        <w:autoSpaceDE w:val="0"/>
        <w:autoSpaceDN w:val="0"/>
        <w:adjustRightInd w:val="0"/>
        <w:jc w:val="both"/>
        <w:rPr>
          <w:rFonts w:ascii="Garamond" w:hAnsi="Garamond"/>
        </w:rPr>
      </w:pPr>
      <w:r w:rsidRPr="003B349A">
        <w:rPr>
          <w:rFonts w:ascii="Garamond" w:hAnsi="Garamond"/>
        </w:rPr>
        <w:t>The contracting authority</w:t>
      </w:r>
      <w:r w:rsidRPr="003B349A" w:rsidDel="006F7405">
        <w:rPr>
          <w:rFonts w:ascii="Garamond" w:hAnsi="Garamond"/>
        </w:rPr>
        <w:t xml:space="preserve"> </w:t>
      </w:r>
      <w:r w:rsidRPr="003B349A">
        <w:rPr>
          <w:rFonts w:ascii="Garamond" w:hAnsi="Garamond"/>
        </w:rPr>
        <w:t>may terminate the contract in the following circumstances:</w:t>
      </w:r>
    </w:p>
    <w:p w14:paraId="1CC34DC2" w14:textId="77777777" w:rsidR="00793C66" w:rsidRPr="003B349A" w:rsidRDefault="00793C66" w:rsidP="00F943D9">
      <w:pPr>
        <w:ind w:left="450" w:hanging="450"/>
        <w:jc w:val="both"/>
        <w:rPr>
          <w:rFonts w:ascii="Garamond" w:hAnsi="Garamond"/>
        </w:rPr>
      </w:pPr>
      <w:r w:rsidRPr="003B349A">
        <w:rPr>
          <w:rFonts w:ascii="Garamond" w:hAnsi="Garamond"/>
        </w:rPr>
        <w:lastRenderedPageBreak/>
        <w:t>(a)</w:t>
      </w:r>
      <w:r w:rsidRPr="003B349A">
        <w:rPr>
          <w:rFonts w:ascii="Garamond" w:hAnsi="Garamond"/>
        </w:rPr>
        <w:tab/>
        <w:t>if provision of the supplies under the contract has not actually started within 15 days of the scheduled date and the contracting authority considers the new date proposed, if any, unacceptable, taking into account Article II.11.2;</w:t>
      </w:r>
    </w:p>
    <w:p w14:paraId="0B8ADF1A" w14:textId="77777777" w:rsidR="00793C66" w:rsidRPr="003B349A" w:rsidRDefault="00793C66" w:rsidP="00F943D9">
      <w:pPr>
        <w:ind w:left="450" w:hanging="450"/>
        <w:jc w:val="both"/>
        <w:rPr>
          <w:rFonts w:ascii="Garamond" w:hAnsi="Garamond"/>
        </w:rPr>
      </w:pPr>
      <w:r w:rsidRPr="003B349A">
        <w:rPr>
          <w:rFonts w:ascii="Garamond" w:hAnsi="Garamond"/>
        </w:rPr>
        <w:t>(b)</w:t>
      </w:r>
      <w:r w:rsidRPr="003B349A">
        <w:rPr>
          <w:rFonts w:ascii="Garamond" w:hAnsi="Garamond"/>
        </w:rPr>
        <w:tab/>
        <w:t>if the contractor is unable, through its own fault, to obtain any permit or licence required for performance of the contract;</w:t>
      </w:r>
    </w:p>
    <w:p w14:paraId="699D90D4" w14:textId="77777777" w:rsidR="00793C66" w:rsidRPr="003B349A" w:rsidRDefault="00793C66" w:rsidP="00F943D9">
      <w:pPr>
        <w:ind w:left="450" w:hanging="450"/>
        <w:jc w:val="both"/>
        <w:rPr>
          <w:rFonts w:ascii="Garamond" w:hAnsi="Garamond"/>
        </w:rPr>
      </w:pPr>
      <w:r w:rsidRPr="003B349A">
        <w:rPr>
          <w:rFonts w:ascii="Garamond" w:hAnsi="Garamond"/>
        </w:rPr>
        <w:t>(c)</w:t>
      </w:r>
      <w:r w:rsidRPr="003B349A">
        <w:rPr>
          <w:rFonts w:ascii="Garamond" w:hAnsi="Garamond"/>
        </w:rPr>
        <w:tab/>
        <w:t xml:space="preserve">if the contractor does not perform the contract in accordance with the tender specifications or is in breach of another substantial contractual obligation. </w:t>
      </w:r>
    </w:p>
    <w:p w14:paraId="5CCA118C" w14:textId="77777777" w:rsidR="00793C66" w:rsidRPr="003B349A" w:rsidRDefault="00793C66" w:rsidP="00F943D9">
      <w:pPr>
        <w:ind w:left="450" w:hanging="450"/>
        <w:jc w:val="both"/>
        <w:rPr>
          <w:rFonts w:ascii="Garamond" w:hAnsi="Garamond"/>
        </w:rPr>
      </w:pPr>
      <w:r w:rsidRPr="003B349A">
        <w:rPr>
          <w:rFonts w:ascii="Garamond" w:hAnsi="Garamond"/>
        </w:rPr>
        <w:t>(d)</w:t>
      </w:r>
      <w:r w:rsidRPr="003B349A">
        <w:rPr>
          <w:rFonts w:ascii="Garamond" w:hAnsi="Garamond"/>
        </w:rPr>
        <w:tab/>
        <w:t>if the contractor or any person that assumes unlimited liability for the debts of the contractor is in one of the situations provided for in points (a) and (b) of Article 136(1) of the Financial Regulation</w:t>
      </w:r>
      <w:r w:rsidRPr="003B349A">
        <w:rPr>
          <w:rStyle w:val="FootnoteReference"/>
          <w:rFonts w:ascii="Garamond" w:hAnsi="Garamond"/>
        </w:rPr>
        <w:footnoteReference w:id="4"/>
      </w:r>
      <w:r w:rsidRPr="003B349A">
        <w:rPr>
          <w:rFonts w:ascii="Garamond" w:hAnsi="Garamond"/>
        </w:rPr>
        <w:t>;</w:t>
      </w:r>
    </w:p>
    <w:p w14:paraId="4F0FFD5A" w14:textId="77777777" w:rsidR="00793C66" w:rsidRPr="003B349A" w:rsidRDefault="00793C66" w:rsidP="00F943D9">
      <w:pPr>
        <w:ind w:left="450" w:hanging="450"/>
        <w:jc w:val="both"/>
        <w:rPr>
          <w:rFonts w:ascii="Garamond" w:hAnsi="Garamond"/>
        </w:rPr>
      </w:pPr>
      <w:r w:rsidRPr="003B349A">
        <w:rPr>
          <w:rFonts w:ascii="Garamond" w:hAnsi="Garamond"/>
        </w:rPr>
        <w:t>(e)</w:t>
      </w:r>
      <w:r w:rsidRPr="003B349A">
        <w:rPr>
          <w:rFonts w:ascii="Garamond" w:hAnsi="Garamond"/>
        </w:rPr>
        <w:tab/>
        <w:t>if the contractor or any related person is in one of the situations provided for in points (c) to (h) of Article 136(1) or to Article 136(2) of the Financial Regulation.</w:t>
      </w:r>
    </w:p>
    <w:p w14:paraId="33774934" w14:textId="77777777" w:rsidR="00793C66" w:rsidRPr="003B349A" w:rsidRDefault="00793C66" w:rsidP="00F943D9">
      <w:pPr>
        <w:ind w:left="450" w:hanging="450"/>
        <w:jc w:val="both"/>
        <w:rPr>
          <w:rFonts w:ascii="Garamond" w:hAnsi="Garamond"/>
        </w:rPr>
      </w:pPr>
      <w:r w:rsidRPr="003B349A">
        <w:rPr>
          <w:rFonts w:ascii="Garamond" w:hAnsi="Garamond"/>
        </w:rPr>
        <w:t>(f)</w:t>
      </w:r>
      <w:r w:rsidRPr="003B349A">
        <w:rPr>
          <w:rFonts w:ascii="Garamond" w:hAnsi="Garamond"/>
        </w:rPr>
        <w:tab/>
        <w:t>if the procedure for awarding the contract or the performance of the contract prove to have been subject to irregularities, fraud or breach of obligations;</w:t>
      </w:r>
    </w:p>
    <w:p w14:paraId="02400BC3" w14:textId="77777777" w:rsidR="00793C66" w:rsidRPr="003B349A" w:rsidRDefault="00793C66" w:rsidP="00F943D9">
      <w:pPr>
        <w:ind w:left="450" w:hanging="450"/>
        <w:jc w:val="both"/>
        <w:rPr>
          <w:rFonts w:ascii="Garamond" w:hAnsi="Garamond"/>
        </w:rPr>
      </w:pPr>
      <w:r w:rsidRPr="003B349A">
        <w:rPr>
          <w:rFonts w:ascii="Garamond" w:hAnsi="Garamond"/>
        </w:rPr>
        <w:t>(g)</w:t>
      </w:r>
      <w:r w:rsidRPr="003B349A">
        <w:rPr>
          <w:rFonts w:ascii="Garamond" w:hAnsi="Garamond"/>
        </w:rPr>
        <w:tab/>
        <w:t xml:space="preserve">if the contractor does not comply with applicable obligations under environmental, social and labour law established by Union law, national law, collective agreements or by the international environmental, social and labour law provisions listed in Annex X to Directive 2014/24/EU; </w:t>
      </w:r>
    </w:p>
    <w:p w14:paraId="6E0FF055" w14:textId="77777777" w:rsidR="00793C66" w:rsidRPr="003B349A" w:rsidRDefault="00793C66" w:rsidP="00F943D9">
      <w:pPr>
        <w:ind w:left="450" w:hanging="450"/>
        <w:jc w:val="both"/>
        <w:rPr>
          <w:rFonts w:ascii="Garamond" w:hAnsi="Garamond"/>
        </w:rPr>
      </w:pPr>
      <w:r w:rsidRPr="003B349A">
        <w:rPr>
          <w:rFonts w:ascii="Garamond" w:hAnsi="Garamond"/>
        </w:rPr>
        <w:t>(h)</w:t>
      </w:r>
      <w:r w:rsidRPr="003B349A">
        <w:rPr>
          <w:rFonts w:ascii="Garamond" w:hAnsi="Garamond"/>
        </w:rPr>
        <w:tab/>
        <w:t xml:space="preserve">if the contractor is in a situation that could constitute a conflict of interest or a professional conflicting interest as referred to in Article II.7; </w:t>
      </w:r>
    </w:p>
    <w:p w14:paraId="7483EB6F" w14:textId="77777777" w:rsidR="00793C66" w:rsidRPr="003B349A" w:rsidRDefault="00793C66" w:rsidP="00F943D9">
      <w:pPr>
        <w:ind w:left="450" w:hanging="450"/>
        <w:jc w:val="both"/>
        <w:rPr>
          <w:rFonts w:ascii="Garamond" w:hAnsi="Garamond"/>
        </w:rPr>
      </w:pPr>
      <w:r w:rsidRPr="003B349A">
        <w:rPr>
          <w:rFonts w:ascii="Garamond" w:hAnsi="Garamond"/>
        </w:rPr>
        <w:t>(</w:t>
      </w:r>
      <w:proofErr w:type="spellStart"/>
      <w:r w:rsidRPr="003B349A">
        <w:rPr>
          <w:rFonts w:ascii="Garamond" w:hAnsi="Garamond"/>
        </w:rPr>
        <w:t>i</w:t>
      </w:r>
      <w:proofErr w:type="spellEnd"/>
      <w:r w:rsidRPr="003B349A">
        <w:rPr>
          <w:rFonts w:ascii="Garamond" w:hAnsi="Garamond"/>
        </w:rPr>
        <w:t>)</w:t>
      </w:r>
      <w:r w:rsidRPr="003B349A">
        <w:rPr>
          <w:rFonts w:ascii="Garamond" w:hAnsi="Garamond"/>
        </w:rPr>
        <w:tab/>
        <w:t xml:space="preserve">if a change to the contractor’s legal, financial, technical, organisational or ownership situation is likely to substantially affect the performance of the contract or substantially modify the conditions under which the contract was initially awarded </w:t>
      </w:r>
      <w:r w:rsidRPr="003B349A">
        <w:rPr>
          <w:rFonts w:ascii="Garamond" w:hAnsi="Garamond"/>
          <w:lang w:val="en-IE"/>
        </w:rPr>
        <w:t>or a change regarding the exclusion situations listed in Art 136 of Regulation (EU) 2018/1046 that calls into question the decision to award the contract</w:t>
      </w:r>
      <w:r w:rsidRPr="003B349A">
        <w:rPr>
          <w:rFonts w:ascii="Garamond" w:hAnsi="Garamond"/>
        </w:rPr>
        <w:t>;</w:t>
      </w:r>
    </w:p>
    <w:p w14:paraId="03EBEA27" w14:textId="77777777" w:rsidR="00793C66" w:rsidRPr="003B349A" w:rsidRDefault="00793C66" w:rsidP="00F943D9">
      <w:pPr>
        <w:ind w:left="450" w:hanging="450"/>
        <w:jc w:val="both"/>
        <w:rPr>
          <w:rFonts w:ascii="Garamond" w:hAnsi="Garamond"/>
        </w:rPr>
      </w:pPr>
      <w:r w:rsidRPr="003B349A">
        <w:rPr>
          <w:rFonts w:ascii="Garamond" w:hAnsi="Garamond"/>
        </w:rPr>
        <w:t>(j)</w:t>
      </w:r>
      <w:r w:rsidRPr="003B349A">
        <w:rPr>
          <w:rFonts w:ascii="Garamond" w:hAnsi="Garamond"/>
        </w:rPr>
        <w:tab/>
        <w:t xml:space="preserve">in the event of </w:t>
      </w:r>
      <w:r w:rsidRPr="003B349A">
        <w:rPr>
          <w:rFonts w:ascii="Garamond" w:hAnsi="Garamond"/>
          <w:i/>
        </w:rPr>
        <w:t>force majeure</w:t>
      </w:r>
      <w:r w:rsidRPr="003B349A">
        <w:rPr>
          <w:rFonts w:ascii="Garamond" w:hAnsi="Garamond"/>
        </w:rPr>
        <w:t>, where either resuming implementation is impossible or the necessary ensuing amendments to the contract would mean that the tender specifications are no longer fulfilled or result in unequal treatment of tenderers or contractors;</w:t>
      </w:r>
    </w:p>
    <w:p w14:paraId="0C829225" w14:textId="3990CE61" w:rsidR="00793C66" w:rsidRPr="003B349A" w:rsidRDefault="00793C66" w:rsidP="00F943D9">
      <w:pPr>
        <w:ind w:left="450" w:hanging="450"/>
        <w:jc w:val="both"/>
        <w:rPr>
          <w:rFonts w:ascii="Garamond" w:hAnsi="Garamond"/>
        </w:rPr>
      </w:pPr>
      <w:r w:rsidRPr="003B349A">
        <w:rPr>
          <w:rFonts w:ascii="Garamond" w:hAnsi="Garamond"/>
        </w:rPr>
        <w:t xml:space="preserve">(k)   if the contractor is in breach of the data protection obligations resulting from Article II.9.2; </w:t>
      </w:r>
    </w:p>
    <w:p w14:paraId="082D3CDC" w14:textId="0DB7F55D" w:rsidR="00793C66" w:rsidRPr="003B349A" w:rsidRDefault="00793C66" w:rsidP="00F943D9">
      <w:pPr>
        <w:ind w:left="450" w:hanging="450"/>
        <w:jc w:val="both"/>
        <w:rPr>
          <w:rFonts w:ascii="Garamond" w:hAnsi="Garamond"/>
        </w:rPr>
      </w:pPr>
      <w:r w:rsidRPr="003B349A">
        <w:rPr>
          <w:rFonts w:ascii="Garamond" w:hAnsi="Garamond"/>
        </w:rPr>
        <w:t xml:space="preserve">(l)   </w:t>
      </w:r>
      <w:r w:rsidR="00F943D9" w:rsidRPr="003B349A">
        <w:rPr>
          <w:rFonts w:ascii="Garamond" w:hAnsi="Garamond"/>
        </w:rPr>
        <w:t xml:space="preserve"> </w:t>
      </w:r>
      <w:r w:rsidRPr="003B349A">
        <w:rPr>
          <w:rFonts w:ascii="Garamond" w:hAnsi="Garamond"/>
        </w:rPr>
        <w:t xml:space="preserve">if the contractor does not comply with the applicable data protection obligations resulting from Regulation (EU) 2016/679. </w:t>
      </w:r>
    </w:p>
    <w:p w14:paraId="4A8465DD" w14:textId="77777777" w:rsidR="00793C66" w:rsidRPr="003B349A" w:rsidRDefault="00793C66" w:rsidP="00F943D9">
      <w:pPr>
        <w:pStyle w:val="Heading3"/>
        <w:ind w:hanging="653"/>
        <w:rPr>
          <w:rFonts w:ascii="Garamond" w:hAnsi="Garamond"/>
        </w:rPr>
      </w:pPr>
      <w:bookmarkStart w:id="183" w:name="_Toc147925786"/>
      <w:r w:rsidRPr="003B349A">
        <w:rPr>
          <w:rFonts w:ascii="Garamond" w:hAnsi="Garamond"/>
        </w:rPr>
        <w:t>Grounds for termination by the contractor</w:t>
      </w:r>
      <w:bookmarkEnd w:id="183"/>
    </w:p>
    <w:p w14:paraId="5444B3FD" w14:textId="77777777" w:rsidR="00793C66" w:rsidRPr="003B349A" w:rsidRDefault="00793C66" w:rsidP="00793C66">
      <w:pPr>
        <w:jc w:val="both"/>
        <w:rPr>
          <w:rFonts w:ascii="Garamond" w:hAnsi="Garamond"/>
          <w:szCs w:val="24"/>
        </w:rPr>
      </w:pPr>
      <w:r w:rsidRPr="003B349A">
        <w:rPr>
          <w:rFonts w:ascii="Garamond" w:hAnsi="Garamond"/>
          <w:szCs w:val="24"/>
        </w:rPr>
        <w:t>The contractor may terminate the contract if the contracting authority fails to comply with its obligations, in particular the obligation to provide the information needed for the contractor to perform the contract as provided for in the tender specifications.</w:t>
      </w:r>
    </w:p>
    <w:p w14:paraId="6AB9CF8B" w14:textId="77777777" w:rsidR="00793C66" w:rsidRPr="003B349A" w:rsidRDefault="00793C66" w:rsidP="00F943D9">
      <w:pPr>
        <w:pStyle w:val="Heading3"/>
        <w:ind w:hanging="653"/>
        <w:rPr>
          <w:rFonts w:ascii="Garamond" w:hAnsi="Garamond"/>
        </w:rPr>
      </w:pPr>
      <w:bookmarkStart w:id="184" w:name="_Toc147925787"/>
      <w:r w:rsidRPr="003B349A">
        <w:rPr>
          <w:rFonts w:ascii="Garamond" w:hAnsi="Garamond"/>
        </w:rPr>
        <w:t>Procedure for termination</w:t>
      </w:r>
      <w:bookmarkEnd w:id="184"/>
    </w:p>
    <w:p w14:paraId="755BF124" w14:textId="77777777" w:rsidR="00793C66" w:rsidRPr="003B349A" w:rsidRDefault="00793C66" w:rsidP="00793C66">
      <w:pPr>
        <w:jc w:val="both"/>
        <w:rPr>
          <w:rFonts w:ascii="Garamond" w:hAnsi="Garamond"/>
          <w:szCs w:val="24"/>
        </w:rPr>
      </w:pPr>
      <w:r w:rsidRPr="003B349A">
        <w:rPr>
          <w:rFonts w:ascii="Garamond" w:hAnsi="Garamond"/>
          <w:szCs w:val="24"/>
        </w:rPr>
        <w:t xml:space="preserve">A party must </w:t>
      </w:r>
      <w:r w:rsidRPr="003B349A">
        <w:rPr>
          <w:rFonts w:ascii="Garamond" w:hAnsi="Garamond"/>
          <w:i/>
          <w:szCs w:val="24"/>
        </w:rPr>
        <w:t>formally notify</w:t>
      </w:r>
      <w:r w:rsidRPr="003B349A">
        <w:rPr>
          <w:rFonts w:ascii="Garamond" w:hAnsi="Garamond"/>
          <w:szCs w:val="24"/>
        </w:rPr>
        <w:t xml:space="preserve"> the other party of its intention to terminate the contract and the grounds for termination. </w:t>
      </w:r>
    </w:p>
    <w:p w14:paraId="730B694D" w14:textId="77777777" w:rsidR="00F943D9" w:rsidRPr="003B349A" w:rsidRDefault="00F943D9" w:rsidP="00793C66">
      <w:pPr>
        <w:jc w:val="both"/>
        <w:rPr>
          <w:rFonts w:ascii="Garamond" w:hAnsi="Garamond"/>
          <w:szCs w:val="24"/>
        </w:rPr>
      </w:pPr>
    </w:p>
    <w:p w14:paraId="633EF6A0" w14:textId="6B7B44CD" w:rsidR="00793C66" w:rsidRPr="003B349A" w:rsidRDefault="00793C66" w:rsidP="00793C66">
      <w:pPr>
        <w:jc w:val="both"/>
        <w:rPr>
          <w:rFonts w:ascii="Garamond" w:hAnsi="Garamond"/>
          <w:szCs w:val="24"/>
        </w:rPr>
      </w:pPr>
      <w:r w:rsidRPr="003B349A">
        <w:rPr>
          <w:rFonts w:ascii="Garamond" w:hAnsi="Garamond"/>
          <w:szCs w:val="24"/>
        </w:rPr>
        <w:t xml:space="preserve">The other party has 30 days following the date of receipt to submit observations, including the measures it has taken or will take to continue fulfilling its contractual obligations. Failing that, the </w:t>
      </w:r>
      <w:r w:rsidRPr="003B349A">
        <w:rPr>
          <w:rFonts w:ascii="Garamond" w:hAnsi="Garamond"/>
          <w:szCs w:val="24"/>
        </w:rPr>
        <w:lastRenderedPageBreak/>
        <w:t xml:space="preserve">decision to terminate becomes enforceable the day after the time limit for submitting observations has elapsed. </w:t>
      </w:r>
    </w:p>
    <w:p w14:paraId="2CC0BC72" w14:textId="77777777" w:rsidR="00F943D9" w:rsidRPr="003B349A" w:rsidRDefault="00F943D9" w:rsidP="00793C66">
      <w:pPr>
        <w:jc w:val="both"/>
        <w:rPr>
          <w:rFonts w:ascii="Garamond" w:hAnsi="Garamond"/>
          <w:szCs w:val="24"/>
        </w:rPr>
      </w:pPr>
    </w:p>
    <w:p w14:paraId="01883E68" w14:textId="17D3A07E" w:rsidR="00793C66" w:rsidRPr="003B349A" w:rsidRDefault="00793C66" w:rsidP="00793C66">
      <w:pPr>
        <w:jc w:val="both"/>
        <w:rPr>
          <w:rFonts w:ascii="Garamond" w:hAnsi="Garamond"/>
          <w:szCs w:val="24"/>
        </w:rPr>
      </w:pPr>
      <w:r w:rsidRPr="003B349A">
        <w:rPr>
          <w:rFonts w:ascii="Garamond" w:hAnsi="Garamond"/>
          <w:szCs w:val="24"/>
        </w:rPr>
        <w:t xml:space="preserve">If the other party submits observations, the party intending to terminate must </w:t>
      </w:r>
      <w:r w:rsidRPr="003B349A">
        <w:rPr>
          <w:rFonts w:ascii="Garamond" w:hAnsi="Garamond"/>
          <w:i/>
          <w:szCs w:val="24"/>
        </w:rPr>
        <w:t>formally notify</w:t>
      </w:r>
      <w:r w:rsidRPr="003B349A">
        <w:rPr>
          <w:rFonts w:ascii="Garamond" w:hAnsi="Garamond"/>
          <w:szCs w:val="24"/>
        </w:rPr>
        <w:t xml:space="preserve"> it either of the withdrawal of its intention to terminate or of its final decision to terminate. </w:t>
      </w:r>
    </w:p>
    <w:p w14:paraId="141AD1A1" w14:textId="77777777" w:rsidR="00F943D9" w:rsidRPr="003B349A" w:rsidRDefault="00F943D9" w:rsidP="00793C66">
      <w:pPr>
        <w:jc w:val="both"/>
        <w:rPr>
          <w:rFonts w:ascii="Garamond" w:hAnsi="Garamond"/>
          <w:szCs w:val="24"/>
        </w:rPr>
      </w:pPr>
    </w:p>
    <w:p w14:paraId="62CECCEF" w14:textId="790A1D81" w:rsidR="00793C66" w:rsidRPr="003B349A" w:rsidRDefault="00793C66" w:rsidP="00793C66">
      <w:pPr>
        <w:jc w:val="both"/>
        <w:rPr>
          <w:rFonts w:ascii="Garamond" w:hAnsi="Garamond"/>
          <w:szCs w:val="24"/>
        </w:rPr>
      </w:pPr>
      <w:r w:rsidRPr="003B349A">
        <w:rPr>
          <w:rFonts w:ascii="Garamond" w:hAnsi="Garamond"/>
          <w:szCs w:val="24"/>
        </w:rPr>
        <w:t>In the cases referred to in points (a) to (d) (g) to (</w:t>
      </w:r>
      <w:proofErr w:type="spellStart"/>
      <w:r w:rsidRPr="003B349A">
        <w:rPr>
          <w:rFonts w:ascii="Garamond" w:hAnsi="Garamond"/>
          <w:szCs w:val="24"/>
        </w:rPr>
        <w:t>i</w:t>
      </w:r>
      <w:proofErr w:type="spellEnd"/>
      <w:r w:rsidRPr="003B349A">
        <w:rPr>
          <w:rFonts w:ascii="Garamond" w:hAnsi="Garamond"/>
          <w:szCs w:val="24"/>
        </w:rPr>
        <w:t xml:space="preserve">), (k) and (l) of Article II.17.1 and in Article II.17.2, the date on which the termination takes effect must be specified in the </w:t>
      </w:r>
      <w:r w:rsidRPr="003B349A">
        <w:rPr>
          <w:rFonts w:ascii="Garamond" w:hAnsi="Garamond"/>
          <w:i/>
          <w:szCs w:val="24"/>
        </w:rPr>
        <w:t>formal notification</w:t>
      </w:r>
      <w:r w:rsidRPr="003B349A">
        <w:rPr>
          <w:rFonts w:ascii="Garamond" w:hAnsi="Garamond"/>
          <w:szCs w:val="24"/>
        </w:rPr>
        <w:t>.</w:t>
      </w:r>
    </w:p>
    <w:p w14:paraId="76E8AB3D" w14:textId="77777777" w:rsidR="00F943D9" w:rsidRPr="003B349A" w:rsidRDefault="00F943D9" w:rsidP="00793C66">
      <w:pPr>
        <w:jc w:val="both"/>
        <w:rPr>
          <w:rFonts w:ascii="Garamond" w:hAnsi="Garamond"/>
          <w:szCs w:val="24"/>
        </w:rPr>
      </w:pPr>
    </w:p>
    <w:p w14:paraId="3298CCA9" w14:textId="63E8D964" w:rsidR="00793C66" w:rsidRPr="003B349A" w:rsidRDefault="00793C66" w:rsidP="00793C66">
      <w:pPr>
        <w:jc w:val="both"/>
        <w:rPr>
          <w:rFonts w:ascii="Garamond" w:hAnsi="Garamond"/>
          <w:szCs w:val="24"/>
        </w:rPr>
      </w:pPr>
      <w:r w:rsidRPr="003B349A">
        <w:rPr>
          <w:rFonts w:ascii="Garamond" w:hAnsi="Garamond"/>
          <w:szCs w:val="24"/>
        </w:rPr>
        <w:t xml:space="preserve">In the cases referred to in points (e), (f) and (j) of Article II.17.1, the termination takes effect on the day following the date on which the contractor receives </w:t>
      </w:r>
      <w:r w:rsidRPr="003B349A">
        <w:rPr>
          <w:rFonts w:ascii="Garamond" w:hAnsi="Garamond"/>
          <w:i/>
          <w:szCs w:val="24"/>
        </w:rPr>
        <w:t>notification</w:t>
      </w:r>
      <w:r w:rsidRPr="003B349A">
        <w:rPr>
          <w:rFonts w:ascii="Garamond" w:hAnsi="Garamond"/>
          <w:szCs w:val="24"/>
        </w:rPr>
        <w:t xml:space="preserve"> of termination. </w:t>
      </w:r>
    </w:p>
    <w:p w14:paraId="733D1A99" w14:textId="77777777" w:rsidR="00F943D9" w:rsidRPr="003B349A" w:rsidRDefault="00F943D9" w:rsidP="00793C66">
      <w:pPr>
        <w:jc w:val="both"/>
        <w:rPr>
          <w:rFonts w:ascii="Garamond" w:hAnsi="Garamond"/>
          <w:iCs/>
          <w:szCs w:val="24"/>
        </w:rPr>
      </w:pPr>
    </w:p>
    <w:p w14:paraId="2AF03A8D" w14:textId="56FE422A" w:rsidR="00793C66" w:rsidRPr="003B349A" w:rsidRDefault="00793C66" w:rsidP="00793C66">
      <w:pPr>
        <w:jc w:val="both"/>
        <w:rPr>
          <w:rFonts w:ascii="Garamond" w:hAnsi="Garamond"/>
          <w:szCs w:val="24"/>
        </w:rPr>
      </w:pPr>
      <w:r w:rsidRPr="003B349A">
        <w:rPr>
          <w:rFonts w:ascii="Garamond" w:hAnsi="Garamond"/>
          <w:iCs/>
          <w:szCs w:val="24"/>
        </w:rPr>
        <w:t xml:space="preserve">In addition, at the request of the contracting authority and regardless of the grounds for termination, the contractor must provide all necessary assistance, including information, documents and files, to allow the contracting authority to complete, continue or transfer the </w:t>
      </w:r>
      <w:r w:rsidRPr="003B349A">
        <w:rPr>
          <w:rFonts w:ascii="Garamond" w:hAnsi="Garamond"/>
        </w:rPr>
        <w:t xml:space="preserve">delivery of the </w:t>
      </w:r>
      <w:r w:rsidRPr="003B349A">
        <w:rPr>
          <w:rFonts w:ascii="Garamond" w:hAnsi="Garamond"/>
          <w:iCs/>
          <w:szCs w:val="24"/>
        </w:rPr>
        <w:t>supplies to a new contractor or internally, without interruption or adverse effect on the quality or continuity of the delivery of the supplies. The parties may agree to draw up a transition plan detailing the contractor’s assistance unless such plan is already detailed in other contractual documents or in the tender specifications. The contractor must provide such assistance at no additional cost, except if it can demonstrate that it requires substantial additional resources or means, in which case it must provide an estimate of the costs involved and the parties will negotiate an arrangement in good faith</w:t>
      </w:r>
      <w:r w:rsidRPr="003B349A">
        <w:rPr>
          <w:rFonts w:ascii="Garamond" w:hAnsi="Garamond"/>
          <w:szCs w:val="24"/>
        </w:rPr>
        <w:t>.</w:t>
      </w:r>
    </w:p>
    <w:p w14:paraId="5D02EDD1" w14:textId="77777777" w:rsidR="00793C66" w:rsidRPr="003B349A" w:rsidRDefault="00793C66" w:rsidP="00F943D9">
      <w:pPr>
        <w:pStyle w:val="Heading3"/>
        <w:ind w:hanging="653"/>
        <w:rPr>
          <w:rFonts w:ascii="Garamond" w:hAnsi="Garamond"/>
        </w:rPr>
      </w:pPr>
      <w:bookmarkStart w:id="185" w:name="_Toc437589977"/>
      <w:bookmarkStart w:id="186" w:name="_Toc437589979"/>
      <w:bookmarkStart w:id="187" w:name="_Toc147925788"/>
      <w:bookmarkEnd w:id="185"/>
      <w:bookmarkEnd w:id="186"/>
      <w:r w:rsidRPr="003B349A">
        <w:rPr>
          <w:rFonts w:ascii="Garamond" w:hAnsi="Garamond"/>
        </w:rPr>
        <w:t>Effects of termination</w:t>
      </w:r>
      <w:bookmarkEnd w:id="187"/>
    </w:p>
    <w:p w14:paraId="546A466A" w14:textId="77777777" w:rsidR="00793C66" w:rsidRPr="003B349A" w:rsidRDefault="00793C66" w:rsidP="00793C66">
      <w:pPr>
        <w:jc w:val="both"/>
        <w:rPr>
          <w:rFonts w:ascii="Garamond" w:hAnsi="Garamond"/>
          <w:color w:val="000000"/>
          <w:szCs w:val="24"/>
        </w:rPr>
      </w:pPr>
      <w:r w:rsidRPr="003B349A">
        <w:rPr>
          <w:rFonts w:ascii="Garamond" w:hAnsi="Garamond"/>
          <w:color w:val="000000"/>
          <w:szCs w:val="24"/>
        </w:rPr>
        <w:t xml:space="preserve">The contractor is liable for damage incurred by the contracting authority as a result of the termination of the contract including the additional cost of appointing and contracting another contractor to provide or complete the supplies, except if the damage is a result of a termination in accordance with Article II.17.1 (j) or Article II.17.2. The contracting authority may claim compensation for such damage. </w:t>
      </w:r>
    </w:p>
    <w:p w14:paraId="1BB9371B" w14:textId="77777777" w:rsidR="00F943D9" w:rsidRPr="003B349A" w:rsidRDefault="00F943D9" w:rsidP="00793C66">
      <w:pPr>
        <w:jc w:val="both"/>
        <w:rPr>
          <w:rFonts w:ascii="Garamond" w:hAnsi="Garamond"/>
          <w:szCs w:val="24"/>
        </w:rPr>
      </w:pPr>
    </w:p>
    <w:p w14:paraId="0C1C2209" w14:textId="455652F4" w:rsidR="00793C66" w:rsidRPr="003B349A" w:rsidRDefault="00793C66" w:rsidP="00793C66">
      <w:pPr>
        <w:jc w:val="both"/>
        <w:rPr>
          <w:rFonts w:ascii="Garamond" w:hAnsi="Garamond"/>
          <w:szCs w:val="24"/>
        </w:rPr>
      </w:pPr>
      <w:r w:rsidRPr="003B349A">
        <w:rPr>
          <w:rFonts w:ascii="Garamond" w:hAnsi="Garamond"/>
          <w:szCs w:val="24"/>
        </w:rPr>
        <w:t xml:space="preserve">The contractor is not entitled to compensation for any loss resulting from the termination of the contract, including loss of anticipated profits, </w:t>
      </w:r>
      <w:r w:rsidRPr="003B349A">
        <w:rPr>
          <w:rFonts w:ascii="Garamond" w:hAnsi="Garamond"/>
          <w:color w:val="000000"/>
          <w:szCs w:val="24"/>
        </w:rPr>
        <w:t>unless the loss was caused by the situation specified in Article II.17.2</w:t>
      </w:r>
      <w:r w:rsidRPr="003B349A">
        <w:rPr>
          <w:rFonts w:ascii="Garamond" w:hAnsi="Garamond"/>
          <w:szCs w:val="24"/>
        </w:rPr>
        <w:t xml:space="preserve">. </w:t>
      </w:r>
    </w:p>
    <w:p w14:paraId="78630A9E" w14:textId="77777777" w:rsidR="00F943D9" w:rsidRPr="003B349A" w:rsidRDefault="00F943D9" w:rsidP="00793C66">
      <w:pPr>
        <w:jc w:val="both"/>
        <w:rPr>
          <w:rFonts w:ascii="Garamond" w:hAnsi="Garamond"/>
          <w:szCs w:val="24"/>
        </w:rPr>
      </w:pPr>
    </w:p>
    <w:p w14:paraId="2E52585C" w14:textId="2B83BFD5" w:rsidR="00793C66" w:rsidRPr="003B349A" w:rsidRDefault="00793C66" w:rsidP="00793C66">
      <w:pPr>
        <w:jc w:val="both"/>
        <w:rPr>
          <w:rFonts w:ascii="Garamond" w:hAnsi="Garamond"/>
          <w:szCs w:val="24"/>
        </w:rPr>
      </w:pPr>
      <w:r w:rsidRPr="003B349A">
        <w:rPr>
          <w:rFonts w:ascii="Garamond" w:hAnsi="Garamond"/>
          <w:szCs w:val="24"/>
        </w:rPr>
        <w:t xml:space="preserve">The contractor must take all appropriate measures to minimise costs, prevent damage and cancel or reduce its commitments. </w:t>
      </w:r>
    </w:p>
    <w:p w14:paraId="0383161C" w14:textId="77777777" w:rsidR="00F943D9" w:rsidRPr="003B349A" w:rsidRDefault="00F943D9" w:rsidP="00793C66">
      <w:pPr>
        <w:jc w:val="both"/>
        <w:rPr>
          <w:rFonts w:ascii="Garamond" w:hAnsi="Garamond"/>
          <w:szCs w:val="24"/>
        </w:rPr>
      </w:pPr>
    </w:p>
    <w:p w14:paraId="281497E4" w14:textId="0A9B511A" w:rsidR="00793C66" w:rsidRPr="003B349A" w:rsidRDefault="00793C66" w:rsidP="00793C66">
      <w:pPr>
        <w:jc w:val="both"/>
        <w:rPr>
          <w:rFonts w:ascii="Garamond" w:hAnsi="Garamond"/>
          <w:color w:val="000000"/>
          <w:szCs w:val="24"/>
        </w:rPr>
      </w:pPr>
      <w:r w:rsidRPr="003B349A">
        <w:rPr>
          <w:rFonts w:ascii="Garamond" w:hAnsi="Garamond"/>
          <w:szCs w:val="24"/>
        </w:rPr>
        <w:t>Within 60 days of the date of termination, the contractor must submit any report and any invoice required for supplies that were provided before the date of termination</w:t>
      </w:r>
      <w:r w:rsidRPr="003B349A">
        <w:rPr>
          <w:rFonts w:ascii="Garamond" w:hAnsi="Garamond"/>
          <w:color w:val="000000"/>
          <w:szCs w:val="24"/>
        </w:rPr>
        <w:t xml:space="preserve">. </w:t>
      </w:r>
    </w:p>
    <w:p w14:paraId="6590C78D" w14:textId="77777777" w:rsidR="00F943D9" w:rsidRPr="003B349A" w:rsidRDefault="00F943D9" w:rsidP="00793C66">
      <w:pPr>
        <w:jc w:val="both"/>
        <w:rPr>
          <w:rFonts w:ascii="Garamond" w:hAnsi="Garamond"/>
          <w:szCs w:val="24"/>
          <w:lang w:eastAsia="en-US"/>
        </w:rPr>
      </w:pPr>
    </w:p>
    <w:p w14:paraId="3913D0D5" w14:textId="56F3E479" w:rsidR="00793C66" w:rsidRPr="003B349A" w:rsidRDefault="00793C66" w:rsidP="00793C66">
      <w:pPr>
        <w:jc w:val="both"/>
        <w:rPr>
          <w:rFonts w:ascii="Garamond" w:hAnsi="Garamond"/>
          <w:szCs w:val="24"/>
        </w:rPr>
      </w:pPr>
      <w:r w:rsidRPr="003B349A">
        <w:rPr>
          <w:rFonts w:ascii="Garamond" w:hAnsi="Garamond"/>
          <w:szCs w:val="24"/>
          <w:lang w:eastAsia="en-US"/>
        </w:rPr>
        <w:t>In the case of joint tenders, the contracting authority may terminate the contract with each member of the group separately on the basis of points (d), (e), (g), (k) or (l) of Article II.17.1, under the conditions set out in Article II.11.2.</w:t>
      </w:r>
    </w:p>
    <w:p w14:paraId="483F4E66" w14:textId="77777777" w:rsidR="00793C66" w:rsidRPr="003B349A" w:rsidRDefault="00793C66" w:rsidP="004F19C9">
      <w:pPr>
        <w:pStyle w:val="Heading2"/>
      </w:pPr>
      <w:bookmarkStart w:id="188" w:name="_Toc437589981"/>
      <w:bookmarkStart w:id="189" w:name="_Toc436562656"/>
      <w:bookmarkStart w:id="190" w:name="_Toc113014306"/>
      <w:bookmarkStart w:id="191" w:name="_Toc147925789"/>
      <w:bookmarkEnd w:id="188"/>
      <w:r w:rsidRPr="003B349A">
        <w:t>Invoices, value added tax</w:t>
      </w:r>
      <w:bookmarkEnd w:id="189"/>
      <w:bookmarkEnd w:id="190"/>
      <w:bookmarkEnd w:id="191"/>
    </w:p>
    <w:p w14:paraId="3FAF82C9" w14:textId="77777777" w:rsidR="00793C66" w:rsidRPr="003B349A" w:rsidRDefault="00793C66" w:rsidP="00793C66">
      <w:pPr>
        <w:jc w:val="both"/>
        <w:rPr>
          <w:rFonts w:ascii="Garamond" w:hAnsi="Garamond"/>
          <w:color w:val="000000"/>
          <w:szCs w:val="24"/>
        </w:rPr>
      </w:pPr>
      <w:r w:rsidRPr="003B349A">
        <w:rPr>
          <w:rFonts w:ascii="Garamond" w:hAnsi="Garamond"/>
          <w:color w:val="000000"/>
          <w:szCs w:val="24"/>
        </w:rPr>
        <w:t xml:space="preserve">Invoices must contain the contractor’s </w:t>
      </w:r>
      <w:r w:rsidRPr="003B349A">
        <w:rPr>
          <w:rFonts w:ascii="Garamond" w:hAnsi="Garamond"/>
          <w:szCs w:val="24"/>
        </w:rPr>
        <w:t xml:space="preserve">(or leader’s in the case of a joint tender) </w:t>
      </w:r>
      <w:r w:rsidRPr="003B349A">
        <w:rPr>
          <w:rFonts w:ascii="Garamond" w:hAnsi="Garamond"/>
          <w:color w:val="000000"/>
          <w:szCs w:val="24"/>
        </w:rPr>
        <w:t>identification data, the amount, the currency and the date, as well as the contract reference.</w:t>
      </w:r>
    </w:p>
    <w:p w14:paraId="4B3929CB" w14:textId="77777777" w:rsidR="00793C66" w:rsidRPr="003B349A" w:rsidRDefault="00793C66" w:rsidP="00793C66">
      <w:pPr>
        <w:jc w:val="both"/>
        <w:rPr>
          <w:rFonts w:ascii="Garamond" w:hAnsi="Garamond"/>
          <w:szCs w:val="24"/>
        </w:rPr>
      </w:pPr>
      <w:r w:rsidRPr="003B349A">
        <w:rPr>
          <w:rFonts w:ascii="Garamond" w:hAnsi="Garamond"/>
          <w:szCs w:val="24"/>
        </w:rPr>
        <w:lastRenderedPageBreak/>
        <w:t>Invoices must indicate the place of taxation of the contractor (or leader in the case of a joint tender) for value added tax (VAT) purposes and must specify separately amounts not including VAT and amounts including VAT.</w:t>
      </w:r>
    </w:p>
    <w:p w14:paraId="20E3D013" w14:textId="77777777" w:rsidR="00F943D9" w:rsidRPr="003B349A" w:rsidRDefault="00F943D9" w:rsidP="00793C66">
      <w:pPr>
        <w:jc w:val="both"/>
        <w:rPr>
          <w:rFonts w:ascii="Garamond" w:hAnsi="Garamond"/>
          <w:szCs w:val="24"/>
          <w:lang w:val="en-US"/>
        </w:rPr>
      </w:pPr>
    </w:p>
    <w:p w14:paraId="6B05233D" w14:textId="7E446501" w:rsidR="00793C66" w:rsidRPr="003B349A" w:rsidRDefault="00793C66" w:rsidP="00793C66">
      <w:pPr>
        <w:jc w:val="both"/>
        <w:rPr>
          <w:rFonts w:ascii="Garamond" w:hAnsi="Garamond"/>
          <w:szCs w:val="24"/>
          <w:lang w:val="en-US"/>
        </w:rPr>
      </w:pPr>
      <w:r w:rsidRPr="003B349A">
        <w:rPr>
          <w:rFonts w:ascii="Garamond" w:hAnsi="Garamond"/>
          <w:szCs w:val="24"/>
          <w:lang w:val="en-US"/>
        </w:rPr>
        <w:t>The contracting authority</w:t>
      </w:r>
      <w:r w:rsidRPr="003B349A" w:rsidDel="00896FC4">
        <w:rPr>
          <w:rFonts w:ascii="Garamond" w:hAnsi="Garamond"/>
          <w:szCs w:val="24"/>
          <w:lang w:val="en-US"/>
        </w:rPr>
        <w:t xml:space="preserve"> </w:t>
      </w:r>
      <w:r w:rsidRPr="003B349A">
        <w:rPr>
          <w:rFonts w:ascii="Garamond" w:hAnsi="Garamond"/>
          <w:szCs w:val="24"/>
          <w:lang w:val="en-US"/>
        </w:rPr>
        <w:t xml:space="preserve">is exempt from all taxes and duties, including VAT, in accordance with </w:t>
      </w:r>
      <w:r w:rsidRPr="003B349A">
        <w:rPr>
          <w:rFonts w:ascii="Garamond" w:hAnsi="Garamond"/>
          <w:lang w:val="en-US"/>
        </w:rPr>
        <w:t>the exemption granted by the national authority of the country where the duties and taxes should have been paid.</w:t>
      </w:r>
      <w:r w:rsidRPr="003B349A">
        <w:rPr>
          <w:rFonts w:ascii="Garamond" w:hAnsi="Garamond"/>
          <w:szCs w:val="24"/>
          <w:lang w:val="en-US"/>
        </w:rPr>
        <w:t xml:space="preserve"> </w:t>
      </w:r>
      <w:r w:rsidRPr="003B349A">
        <w:rPr>
          <w:rFonts w:ascii="Garamond" w:hAnsi="Garamond"/>
          <w:szCs w:val="24"/>
        </w:rPr>
        <w:t xml:space="preserve">The contractor (or leader in the case of a joint tender) must complete the necessary formalities with the relevant authorities to ensure that the supplies and services required for </w:t>
      </w:r>
      <w:r w:rsidRPr="003B349A">
        <w:rPr>
          <w:rFonts w:ascii="Garamond" w:hAnsi="Garamond"/>
          <w:i/>
          <w:szCs w:val="24"/>
        </w:rPr>
        <w:t>performance of the contract</w:t>
      </w:r>
      <w:r w:rsidRPr="003B349A">
        <w:rPr>
          <w:rFonts w:ascii="Garamond" w:hAnsi="Garamond"/>
          <w:szCs w:val="24"/>
        </w:rPr>
        <w:t xml:space="preserve"> are exempt from taxes and duties, including VAT.</w:t>
      </w:r>
    </w:p>
    <w:p w14:paraId="758F5D86" w14:textId="77777777" w:rsidR="00F943D9" w:rsidRPr="003B349A" w:rsidRDefault="00F943D9" w:rsidP="00793C66">
      <w:pPr>
        <w:jc w:val="both"/>
        <w:rPr>
          <w:rFonts w:ascii="Garamond" w:hAnsi="Garamond"/>
          <w:szCs w:val="24"/>
        </w:rPr>
      </w:pPr>
    </w:p>
    <w:p w14:paraId="3F25DAD7" w14:textId="5EB2345B" w:rsidR="00793C66" w:rsidRPr="003B349A" w:rsidRDefault="00793C66" w:rsidP="00793C66">
      <w:pPr>
        <w:jc w:val="both"/>
        <w:rPr>
          <w:rFonts w:ascii="Garamond" w:hAnsi="Garamond"/>
          <w:szCs w:val="24"/>
        </w:rPr>
      </w:pPr>
      <w:r w:rsidRPr="003B349A">
        <w:rPr>
          <w:rFonts w:ascii="Garamond" w:hAnsi="Garamond"/>
          <w:szCs w:val="24"/>
        </w:rPr>
        <w:t>If provided for in the special conditions, the contractor (or leader in the case of a joint tender) submits invoices in electronic format to the address specified, preferably in PDF format.</w:t>
      </w:r>
    </w:p>
    <w:p w14:paraId="2A49315D" w14:textId="77777777" w:rsidR="00793C66" w:rsidRPr="003B349A" w:rsidRDefault="00793C66" w:rsidP="004F19C9">
      <w:pPr>
        <w:pStyle w:val="Heading2"/>
      </w:pPr>
      <w:bookmarkStart w:id="192" w:name="_Toc436397676"/>
      <w:bookmarkStart w:id="193" w:name="_Toc433279982"/>
      <w:bookmarkStart w:id="194" w:name="_Toc436562659"/>
      <w:bookmarkStart w:id="195" w:name="_Toc113014307"/>
      <w:bookmarkStart w:id="196" w:name="_Toc147925790"/>
      <w:r w:rsidRPr="003B349A">
        <w:t>Price revision</w:t>
      </w:r>
      <w:bookmarkEnd w:id="192"/>
      <w:bookmarkEnd w:id="193"/>
      <w:bookmarkEnd w:id="194"/>
      <w:bookmarkEnd w:id="195"/>
      <w:bookmarkEnd w:id="196"/>
    </w:p>
    <w:p w14:paraId="54F78CA8" w14:textId="23AFD858" w:rsidR="00793C66" w:rsidRPr="003B349A" w:rsidRDefault="00793C66" w:rsidP="00793C66">
      <w:pPr>
        <w:jc w:val="both"/>
        <w:rPr>
          <w:rFonts w:ascii="Garamond" w:hAnsi="Garamond"/>
        </w:rPr>
      </w:pPr>
      <w:r w:rsidRPr="003B349A">
        <w:rPr>
          <w:rFonts w:ascii="Garamond" w:hAnsi="Garamond"/>
        </w:rPr>
        <w:t>If a price revision index is provided in Article I.</w:t>
      </w:r>
      <w:r w:rsidR="00F03E14" w:rsidRPr="003B349A">
        <w:rPr>
          <w:rFonts w:ascii="Garamond" w:hAnsi="Garamond"/>
        </w:rPr>
        <w:t>5</w:t>
      </w:r>
      <w:r w:rsidRPr="003B349A">
        <w:rPr>
          <w:rFonts w:ascii="Garamond" w:hAnsi="Garamond"/>
        </w:rPr>
        <w:t xml:space="preserve">.2, this Article applies to it. </w:t>
      </w:r>
    </w:p>
    <w:p w14:paraId="652AD274" w14:textId="77777777" w:rsidR="00F943D9" w:rsidRPr="003B349A" w:rsidRDefault="00F943D9" w:rsidP="00793C66">
      <w:pPr>
        <w:jc w:val="both"/>
        <w:rPr>
          <w:rFonts w:ascii="Garamond" w:hAnsi="Garamond"/>
        </w:rPr>
      </w:pPr>
    </w:p>
    <w:p w14:paraId="37DBFAFF" w14:textId="1803CF0D" w:rsidR="00793C66" w:rsidRPr="003B349A" w:rsidRDefault="00793C66" w:rsidP="00793C66">
      <w:pPr>
        <w:jc w:val="both"/>
        <w:rPr>
          <w:rFonts w:ascii="Garamond" w:hAnsi="Garamond"/>
        </w:rPr>
      </w:pPr>
      <w:r w:rsidRPr="003B349A">
        <w:rPr>
          <w:rFonts w:ascii="Garamond" w:hAnsi="Garamond"/>
        </w:rPr>
        <w:t>Prices are fixed and not subject to revision during the first year of the contract.</w:t>
      </w:r>
    </w:p>
    <w:p w14:paraId="2E1F82C2" w14:textId="77777777" w:rsidR="00F943D9" w:rsidRPr="003B349A" w:rsidRDefault="00F943D9" w:rsidP="00793C66">
      <w:pPr>
        <w:suppressAutoHyphens/>
        <w:jc w:val="both"/>
        <w:rPr>
          <w:rFonts w:ascii="Garamond" w:hAnsi="Garamond"/>
        </w:rPr>
      </w:pPr>
    </w:p>
    <w:p w14:paraId="0D38ED0B" w14:textId="36D896D7" w:rsidR="00793C66" w:rsidRPr="003B349A" w:rsidRDefault="00793C66" w:rsidP="00793C66">
      <w:pPr>
        <w:suppressAutoHyphens/>
        <w:jc w:val="both"/>
        <w:rPr>
          <w:rFonts w:ascii="Garamond" w:hAnsi="Garamond"/>
        </w:rPr>
      </w:pPr>
      <w:r w:rsidRPr="003B349A">
        <w:rPr>
          <w:rFonts w:ascii="Garamond" w:hAnsi="Garamond"/>
        </w:rPr>
        <w:t>At the beginning of the second and every following year of the contract, each price may be revised upwards or downwards at the request of one of the parties.</w:t>
      </w:r>
    </w:p>
    <w:p w14:paraId="29076F20" w14:textId="77777777" w:rsidR="00F943D9" w:rsidRPr="003B349A" w:rsidRDefault="00F943D9" w:rsidP="00793C66">
      <w:pPr>
        <w:suppressAutoHyphens/>
        <w:jc w:val="both"/>
        <w:rPr>
          <w:rFonts w:ascii="Garamond" w:hAnsi="Garamond"/>
        </w:rPr>
      </w:pPr>
    </w:p>
    <w:p w14:paraId="5BEA81C1" w14:textId="09E81F5A" w:rsidR="00793C66" w:rsidRPr="003B349A" w:rsidRDefault="00793C66" w:rsidP="00793C66">
      <w:pPr>
        <w:suppressAutoHyphens/>
        <w:jc w:val="both"/>
        <w:rPr>
          <w:rFonts w:ascii="Garamond" w:hAnsi="Garamond"/>
        </w:rPr>
      </w:pPr>
      <w:r w:rsidRPr="003B349A">
        <w:rPr>
          <w:rFonts w:ascii="Garamond" w:hAnsi="Garamond"/>
        </w:rPr>
        <w:t xml:space="preserve">A party may request a price revision in writing no later than three months before the anniversary date of entry into force of the contract. The other party must acknowledge the request within 14 days of receipt. </w:t>
      </w:r>
    </w:p>
    <w:p w14:paraId="13AF2054" w14:textId="77777777" w:rsidR="00F943D9" w:rsidRPr="003B349A" w:rsidRDefault="00F943D9" w:rsidP="00793C66">
      <w:pPr>
        <w:suppressAutoHyphens/>
        <w:jc w:val="both"/>
        <w:rPr>
          <w:rFonts w:ascii="Garamond" w:hAnsi="Garamond"/>
        </w:rPr>
      </w:pPr>
    </w:p>
    <w:p w14:paraId="54529BB1" w14:textId="77777777" w:rsidR="00F943D9" w:rsidRPr="003B349A" w:rsidRDefault="00793C66" w:rsidP="00793C66">
      <w:pPr>
        <w:suppressAutoHyphens/>
        <w:jc w:val="both"/>
        <w:rPr>
          <w:rFonts w:ascii="Garamond" w:hAnsi="Garamond"/>
        </w:rPr>
      </w:pPr>
      <w:r w:rsidRPr="003B349A">
        <w:rPr>
          <w:rFonts w:ascii="Garamond" w:hAnsi="Garamond"/>
        </w:rPr>
        <w:t xml:space="preserve">At the anniversary date, the contracting authority must communicate the final index for the month in which the request was received, or failing that, the last provisional index available for that month. </w:t>
      </w:r>
    </w:p>
    <w:p w14:paraId="2A9C7F34" w14:textId="77777777" w:rsidR="00F943D9" w:rsidRPr="003B349A" w:rsidRDefault="00F943D9" w:rsidP="00793C66">
      <w:pPr>
        <w:suppressAutoHyphens/>
        <w:jc w:val="both"/>
        <w:rPr>
          <w:rFonts w:ascii="Garamond" w:hAnsi="Garamond"/>
        </w:rPr>
      </w:pPr>
    </w:p>
    <w:p w14:paraId="4E80C33F" w14:textId="002BC7CC" w:rsidR="00793C66" w:rsidRPr="003B349A" w:rsidRDefault="00793C66" w:rsidP="00793C66">
      <w:pPr>
        <w:suppressAutoHyphens/>
        <w:jc w:val="both"/>
        <w:rPr>
          <w:rFonts w:ascii="Garamond" w:hAnsi="Garamond"/>
        </w:rPr>
      </w:pPr>
      <w:r w:rsidRPr="003B349A">
        <w:rPr>
          <w:rFonts w:ascii="Garamond" w:hAnsi="Garamond"/>
        </w:rPr>
        <w:t xml:space="preserve">The contractor establishes the new price on this basis and communicates it as soon as possible to the contracting authority for verification. </w:t>
      </w:r>
    </w:p>
    <w:p w14:paraId="3F9AE866" w14:textId="77777777" w:rsidR="00F943D9" w:rsidRPr="003B349A" w:rsidRDefault="00F943D9" w:rsidP="00793C66">
      <w:pPr>
        <w:suppressAutoHyphens/>
        <w:jc w:val="both"/>
        <w:rPr>
          <w:rFonts w:ascii="Garamond" w:hAnsi="Garamond"/>
        </w:rPr>
      </w:pPr>
    </w:p>
    <w:p w14:paraId="3CCF2493" w14:textId="50C8BA2B" w:rsidR="00793C66" w:rsidRPr="003B349A" w:rsidRDefault="00793C66" w:rsidP="00793C66">
      <w:pPr>
        <w:suppressAutoHyphens/>
        <w:jc w:val="both"/>
        <w:rPr>
          <w:rFonts w:ascii="Garamond" w:hAnsi="Garamond"/>
        </w:rPr>
      </w:pPr>
      <w:r w:rsidRPr="003B349A">
        <w:rPr>
          <w:rFonts w:ascii="Garamond" w:hAnsi="Garamond"/>
        </w:rPr>
        <w:t>The price revision is calculated using the following formula:</w:t>
      </w:r>
    </w:p>
    <w:p w14:paraId="71BAE953" w14:textId="77777777" w:rsidR="00793C66" w:rsidRPr="003B349A" w:rsidRDefault="00793C66" w:rsidP="00793C66">
      <w:pPr>
        <w:tabs>
          <w:tab w:val="left" w:pos="3544"/>
        </w:tabs>
        <w:ind w:left="1134" w:hanging="1134"/>
        <w:rPr>
          <w:rFonts w:ascii="Garamond" w:hAnsi="Garamond"/>
        </w:rPr>
      </w:pPr>
      <w:r w:rsidRPr="003B349A">
        <w:rPr>
          <w:rFonts w:ascii="Garamond" w:hAnsi="Garamond"/>
        </w:rPr>
        <w:tab/>
      </w:r>
      <w:proofErr w:type="spellStart"/>
      <w:r w:rsidRPr="003B349A">
        <w:rPr>
          <w:rFonts w:ascii="Garamond" w:hAnsi="Garamond"/>
        </w:rPr>
        <w:t>Ir</w:t>
      </w:r>
      <w:proofErr w:type="spellEnd"/>
    </w:p>
    <w:p w14:paraId="2A9611C2" w14:textId="77777777" w:rsidR="00793C66" w:rsidRPr="003B349A" w:rsidRDefault="00793C66" w:rsidP="00793C66">
      <w:pPr>
        <w:tabs>
          <w:tab w:val="left" w:pos="3402"/>
        </w:tabs>
        <w:ind w:left="1701" w:hanging="1701"/>
        <w:rPr>
          <w:rFonts w:ascii="Garamond" w:hAnsi="Garamond"/>
        </w:rPr>
      </w:pPr>
      <w:proofErr w:type="spellStart"/>
      <w:r w:rsidRPr="003B349A">
        <w:rPr>
          <w:rFonts w:ascii="Garamond" w:hAnsi="Garamond"/>
        </w:rPr>
        <w:t>Pr</w:t>
      </w:r>
      <w:proofErr w:type="spellEnd"/>
      <w:r w:rsidRPr="003B349A">
        <w:rPr>
          <w:rFonts w:ascii="Garamond" w:hAnsi="Garamond"/>
        </w:rPr>
        <w:t xml:space="preserve"> = Po x ( — )</w:t>
      </w:r>
    </w:p>
    <w:p w14:paraId="5A341C03" w14:textId="77777777" w:rsidR="00793C66" w:rsidRPr="003B349A" w:rsidRDefault="00793C66" w:rsidP="00793C66">
      <w:pPr>
        <w:ind w:left="1134" w:hanging="1134"/>
        <w:rPr>
          <w:rFonts w:ascii="Garamond" w:hAnsi="Garamond"/>
        </w:rPr>
      </w:pPr>
      <w:r w:rsidRPr="003B349A">
        <w:rPr>
          <w:rFonts w:ascii="Garamond" w:hAnsi="Garamond"/>
        </w:rPr>
        <w:tab/>
        <w:t>Io</w:t>
      </w:r>
    </w:p>
    <w:p w14:paraId="1C238572" w14:textId="77777777" w:rsidR="00793C66" w:rsidRPr="003B349A" w:rsidRDefault="00793C66" w:rsidP="00793C66">
      <w:pPr>
        <w:tabs>
          <w:tab w:val="left" w:pos="-1440"/>
          <w:tab w:val="left" w:pos="-720"/>
        </w:tabs>
        <w:suppressAutoHyphens/>
        <w:ind w:left="1418" w:hanging="1418"/>
        <w:jc w:val="both"/>
        <w:rPr>
          <w:rFonts w:ascii="Garamond" w:hAnsi="Garamond"/>
        </w:rPr>
      </w:pPr>
      <w:r w:rsidRPr="003B349A">
        <w:rPr>
          <w:rFonts w:ascii="Garamond" w:hAnsi="Garamond"/>
        </w:rPr>
        <w:t>where:</w:t>
      </w:r>
      <w:r w:rsidRPr="003B349A">
        <w:rPr>
          <w:rFonts w:ascii="Garamond" w:hAnsi="Garamond"/>
        </w:rPr>
        <w:tab/>
      </w:r>
      <w:proofErr w:type="spellStart"/>
      <w:r w:rsidRPr="003B349A">
        <w:rPr>
          <w:rFonts w:ascii="Garamond" w:hAnsi="Garamond"/>
        </w:rPr>
        <w:t>Pr</w:t>
      </w:r>
      <w:proofErr w:type="spellEnd"/>
      <w:r w:rsidRPr="003B349A">
        <w:rPr>
          <w:rFonts w:ascii="Garamond" w:hAnsi="Garamond"/>
        </w:rPr>
        <w:t xml:space="preserve"> = revised price;</w:t>
      </w:r>
    </w:p>
    <w:p w14:paraId="19C31E8A" w14:textId="77777777" w:rsidR="00793C66" w:rsidRPr="003B349A" w:rsidRDefault="00793C66" w:rsidP="00793C66">
      <w:pPr>
        <w:suppressAutoHyphens/>
        <w:ind w:left="1418" w:hanging="1418"/>
        <w:jc w:val="both"/>
        <w:rPr>
          <w:rFonts w:ascii="Garamond" w:hAnsi="Garamond"/>
        </w:rPr>
      </w:pPr>
      <w:r w:rsidRPr="003B349A">
        <w:rPr>
          <w:rFonts w:ascii="Garamond" w:hAnsi="Garamond"/>
        </w:rPr>
        <w:tab/>
        <w:t>Po = price in the tender;</w:t>
      </w:r>
    </w:p>
    <w:p w14:paraId="6D77497B" w14:textId="77777777" w:rsidR="00793C66" w:rsidRPr="003B349A" w:rsidRDefault="00793C66" w:rsidP="00793C66">
      <w:pPr>
        <w:suppressAutoHyphens/>
        <w:ind w:left="1418" w:hanging="1418"/>
        <w:jc w:val="both"/>
        <w:rPr>
          <w:rFonts w:ascii="Garamond" w:hAnsi="Garamond"/>
          <w:strike/>
        </w:rPr>
      </w:pPr>
      <w:r w:rsidRPr="003B349A">
        <w:rPr>
          <w:rFonts w:ascii="Garamond" w:hAnsi="Garamond"/>
        </w:rPr>
        <w:tab/>
        <w:t>Io = index for the month in which the contract enters into force;</w:t>
      </w:r>
    </w:p>
    <w:p w14:paraId="144ADA1D" w14:textId="77777777" w:rsidR="00793C66" w:rsidRPr="003B349A" w:rsidRDefault="00793C66" w:rsidP="00793C66">
      <w:pPr>
        <w:suppressAutoHyphens/>
        <w:ind w:left="1418" w:hanging="1418"/>
        <w:jc w:val="both"/>
        <w:rPr>
          <w:rFonts w:ascii="Garamond" w:hAnsi="Garamond"/>
        </w:rPr>
      </w:pPr>
      <w:r w:rsidRPr="003B349A">
        <w:rPr>
          <w:rFonts w:ascii="Garamond" w:hAnsi="Garamond"/>
        </w:rPr>
        <w:tab/>
      </w:r>
      <w:proofErr w:type="spellStart"/>
      <w:r w:rsidRPr="003B349A">
        <w:rPr>
          <w:rFonts w:ascii="Garamond" w:hAnsi="Garamond"/>
        </w:rPr>
        <w:t>Ir</w:t>
      </w:r>
      <w:proofErr w:type="spellEnd"/>
      <w:r w:rsidRPr="003B349A">
        <w:rPr>
          <w:rFonts w:ascii="Garamond" w:hAnsi="Garamond"/>
        </w:rPr>
        <w:t xml:space="preserve"> = index for the month in which the request to revise prices is received.</w:t>
      </w:r>
    </w:p>
    <w:p w14:paraId="169E49B4" w14:textId="77777777" w:rsidR="00793C66" w:rsidRPr="003B349A" w:rsidRDefault="00793C66" w:rsidP="004F19C9">
      <w:pPr>
        <w:pStyle w:val="Heading2"/>
      </w:pPr>
      <w:bookmarkStart w:id="197" w:name="_Toc437589986"/>
      <w:bookmarkStart w:id="198" w:name="_Toc113014308"/>
      <w:bookmarkStart w:id="199" w:name="_Toc147925791"/>
      <w:bookmarkEnd w:id="197"/>
      <w:r w:rsidRPr="003B349A">
        <w:t>Payments and guarantees</w:t>
      </w:r>
      <w:bookmarkEnd w:id="198"/>
      <w:bookmarkEnd w:id="199"/>
    </w:p>
    <w:p w14:paraId="517E3696" w14:textId="77777777" w:rsidR="00793C66" w:rsidRPr="003B349A" w:rsidRDefault="00793C66" w:rsidP="00F943D9">
      <w:pPr>
        <w:pStyle w:val="Heading3"/>
        <w:ind w:hanging="653"/>
        <w:rPr>
          <w:rFonts w:ascii="Garamond" w:hAnsi="Garamond"/>
        </w:rPr>
      </w:pPr>
      <w:bookmarkStart w:id="200" w:name="_Toc147925792"/>
      <w:r w:rsidRPr="003B349A">
        <w:rPr>
          <w:rFonts w:ascii="Garamond" w:hAnsi="Garamond"/>
        </w:rPr>
        <w:t>Date of payment</w:t>
      </w:r>
      <w:bookmarkEnd w:id="200"/>
    </w:p>
    <w:p w14:paraId="7200FB2C" w14:textId="705ADE74" w:rsidR="00793C66" w:rsidRPr="003B349A" w:rsidRDefault="00793C66" w:rsidP="00793C66">
      <w:pPr>
        <w:jc w:val="both"/>
        <w:rPr>
          <w:rFonts w:ascii="Garamond" w:hAnsi="Garamond"/>
          <w:szCs w:val="24"/>
        </w:rPr>
      </w:pPr>
      <w:r w:rsidRPr="003B349A">
        <w:rPr>
          <w:rFonts w:ascii="Garamond" w:hAnsi="Garamond"/>
          <w:szCs w:val="24"/>
        </w:rPr>
        <w:t>The date of payment is deemed to be the date on which the contracting authority's account is debited.</w:t>
      </w:r>
    </w:p>
    <w:p w14:paraId="2AB0A94B" w14:textId="77777777" w:rsidR="00793C66" w:rsidRPr="003B349A" w:rsidRDefault="00793C66" w:rsidP="00F943D9">
      <w:pPr>
        <w:pStyle w:val="Heading3"/>
        <w:ind w:hanging="653"/>
        <w:rPr>
          <w:rFonts w:ascii="Garamond" w:hAnsi="Garamond"/>
        </w:rPr>
      </w:pPr>
      <w:bookmarkStart w:id="201" w:name="_Toc147925793"/>
      <w:r w:rsidRPr="003B349A">
        <w:rPr>
          <w:rFonts w:ascii="Garamond" w:hAnsi="Garamond"/>
        </w:rPr>
        <w:t>Currency</w:t>
      </w:r>
      <w:bookmarkEnd w:id="201"/>
    </w:p>
    <w:p w14:paraId="565B61B6" w14:textId="77777777" w:rsidR="00793C66" w:rsidRPr="003B349A" w:rsidRDefault="00793C66" w:rsidP="00793C66">
      <w:pPr>
        <w:spacing w:after="120"/>
        <w:jc w:val="both"/>
        <w:rPr>
          <w:rFonts w:ascii="Garamond" w:hAnsi="Garamond"/>
          <w:snapToGrid w:val="0"/>
          <w:lang w:eastAsia="en-US"/>
        </w:rPr>
      </w:pPr>
      <w:r w:rsidRPr="003B349A">
        <w:rPr>
          <w:rFonts w:ascii="Garamond" w:hAnsi="Garamond"/>
          <w:szCs w:val="24"/>
        </w:rPr>
        <w:t>Payments are made in euros, unless another currency is provided for in</w:t>
      </w:r>
      <w:r w:rsidRPr="003B349A">
        <w:rPr>
          <w:rFonts w:ascii="Garamond" w:hAnsi="Garamond"/>
          <w:snapToGrid w:val="0"/>
          <w:lang w:eastAsia="en-US"/>
        </w:rPr>
        <w:t xml:space="preserve"> Article I.7. </w:t>
      </w:r>
    </w:p>
    <w:p w14:paraId="0AC05731" w14:textId="77777777" w:rsidR="00793C66" w:rsidRPr="003B349A" w:rsidRDefault="00793C66" w:rsidP="00F943D9">
      <w:pPr>
        <w:pStyle w:val="Heading3"/>
        <w:ind w:hanging="653"/>
        <w:rPr>
          <w:rFonts w:ascii="Garamond" w:hAnsi="Garamond"/>
        </w:rPr>
      </w:pPr>
      <w:bookmarkStart w:id="202" w:name="_Toc147925794"/>
      <w:r w:rsidRPr="003B349A">
        <w:rPr>
          <w:rFonts w:ascii="Garamond" w:hAnsi="Garamond"/>
        </w:rPr>
        <w:lastRenderedPageBreak/>
        <w:t>Conversion</w:t>
      </w:r>
      <w:bookmarkEnd w:id="202"/>
    </w:p>
    <w:p w14:paraId="0FDD9EA3" w14:textId="77777777" w:rsidR="00793C66" w:rsidRPr="003B349A" w:rsidRDefault="00793C66" w:rsidP="00793C66">
      <w:pPr>
        <w:jc w:val="both"/>
        <w:rPr>
          <w:rFonts w:ascii="Garamond" w:hAnsi="Garamond"/>
          <w:szCs w:val="24"/>
        </w:rPr>
      </w:pPr>
      <w:r w:rsidRPr="003B349A">
        <w:rPr>
          <w:rFonts w:ascii="Garamond" w:hAnsi="Garamond"/>
          <w:szCs w:val="24"/>
        </w:rPr>
        <w:t>The contracting authority makes any conversion between the euro and another currency at the daily euro exchange rate</w:t>
      </w:r>
      <w:r w:rsidRPr="003B349A">
        <w:rPr>
          <w:rFonts w:ascii="Garamond" w:hAnsi="Garamond"/>
        </w:rPr>
        <w:t xml:space="preserve"> </w:t>
      </w:r>
      <w:r w:rsidRPr="003B349A">
        <w:rPr>
          <w:rFonts w:ascii="Garamond" w:hAnsi="Garamond"/>
          <w:szCs w:val="24"/>
        </w:rPr>
        <w:t>published in the Official Journal of the European Union, or failing that, at the monthly accounting exchange rate, as</w:t>
      </w:r>
      <w:r w:rsidRPr="003B349A">
        <w:rPr>
          <w:rFonts w:ascii="Garamond" w:hAnsi="Garamond"/>
        </w:rPr>
        <w:t xml:space="preserve"> </w:t>
      </w:r>
      <w:r w:rsidRPr="003B349A">
        <w:rPr>
          <w:rFonts w:ascii="Garamond" w:hAnsi="Garamond"/>
          <w:szCs w:val="24"/>
        </w:rPr>
        <w:t xml:space="preserve">established by the European Commission and published on the website indicated below, applicable on the day when it issues the payment order. </w:t>
      </w:r>
    </w:p>
    <w:p w14:paraId="6D792B03" w14:textId="77777777" w:rsidR="00F943D9" w:rsidRPr="003B349A" w:rsidRDefault="00F943D9" w:rsidP="00793C66">
      <w:pPr>
        <w:jc w:val="both"/>
        <w:rPr>
          <w:rFonts w:ascii="Garamond" w:hAnsi="Garamond"/>
          <w:szCs w:val="24"/>
        </w:rPr>
      </w:pPr>
    </w:p>
    <w:p w14:paraId="441B90A8" w14:textId="27B88954" w:rsidR="00793C66" w:rsidRPr="003B349A" w:rsidRDefault="00793C66" w:rsidP="00793C66">
      <w:pPr>
        <w:jc w:val="both"/>
        <w:rPr>
          <w:rFonts w:ascii="Garamond" w:hAnsi="Garamond"/>
          <w:szCs w:val="24"/>
        </w:rPr>
      </w:pPr>
      <w:r w:rsidRPr="003B349A">
        <w:rPr>
          <w:rFonts w:ascii="Garamond" w:hAnsi="Garamond"/>
          <w:szCs w:val="24"/>
        </w:rPr>
        <w:t>The contractor makes any conversion between the euro and another currency at the monthly accounting exchange rate, established by the Commission and published on the website indicated below, applicable on the date of the invoice.</w:t>
      </w:r>
    </w:p>
    <w:p w14:paraId="708954C5" w14:textId="77777777" w:rsidR="00793C66" w:rsidRPr="003B349A" w:rsidRDefault="009A6F4D" w:rsidP="00793C66">
      <w:pPr>
        <w:jc w:val="both"/>
        <w:rPr>
          <w:rFonts w:ascii="Garamond" w:hAnsi="Garamond"/>
          <w:szCs w:val="24"/>
        </w:rPr>
      </w:pPr>
      <w:hyperlink r:id="rId18" w:history="1">
        <w:r w:rsidR="00793C66" w:rsidRPr="003B349A">
          <w:rPr>
            <w:rFonts w:ascii="Garamond" w:hAnsi="Garamond"/>
            <w:color w:val="0000FF"/>
            <w:szCs w:val="24"/>
            <w:u w:val="single"/>
          </w:rPr>
          <w:t>http://ec.europa.eu/budget/contracts_grants/info_contracts/inforeuro/inforeuro_en.cfm</w:t>
        </w:r>
      </w:hyperlink>
      <w:r w:rsidR="00793C66" w:rsidRPr="003B349A">
        <w:rPr>
          <w:rFonts w:ascii="Garamond" w:hAnsi="Garamond"/>
          <w:szCs w:val="24"/>
        </w:rPr>
        <w:t xml:space="preserve"> </w:t>
      </w:r>
    </w:p>
    <w:p w14:paraId="5F85FE4E" w14:textId="77777777" w:rsidR="00793C66" w:rsidRPr="003B349A" w:rsidRDefault="00793C66" w:rsidP="00F943D9">
      <w:pPr>
        <w:pStyle w:val="Heading3"/>
        <w:ind w:hanging="653"/>
        <w:rPr>
          <w:rFonts w:ascii="Garamond" w:hAnsi="Garamond"/>
        </w:rPr>
      </w:pPr>
      <w:bookmarkStart w:id="203" w:name="_Toc437589993"/>
      <w:bookmarkStart w:id="204" w:name="_Toc147925795"/>
      <w:bookmarkEnd w:id="203"/>
      <w:r w:rsidRPr="003B349A">
        <w:rPr>
          <w:rFonts w:ascii="Garamond" w:hAnsi="Garamond"/>
        </w:rPr>
        <w:t>Costs of transfer</w:t>
      </w:r>
      <w:bookmarkEnd w:id="204"/>
    </w:p>
    <w:p w14:paraId="3279D02D" w14:textId="77777777" w:rsidR="00793C66" w:rsidRPr="003B349A" w:rsidRDefault="00793C66" w:rsidP="00793C66">
      <w:pPr>
        <w:spacing w:after="120"/>
        <w:jc w:val="both"/>
        <w:rPr>
          <w:rFonts w:ascii="Garamond" w:hAnsi="Garamond"/>
          <w:snapToGrid w:val="0"/>
          <w:lang w:eastAsia="en-US"/>
        </w:rPr>
      </w:pPr>
      <w:r w:rsidRPr="003B349A">
        <w:rPr>
          <w:rFonts w:ascii="Garamond" w:hAnsi="Garamond"/>
          <w:snapToGrid w:val="0"/>
          <w:lang w:eastAsia="en-US"/>
        </w:rPr>
        <w:t>The costs of the transfer are borne as follows:</w:t>
      </w:r>
    </w:p>
    <w:p w14:paraId="06342006" w14:textId="77777777" w:rsidR="00793C66" w:rsidRPr="003B349A" w:rsidRDefault="00793C66" w:rsidP="004F19C9">
      <w:pPr>
        <w:numPr>
          <w:ilvl w:val="0"/>
          <w:numId w:val="25"/>
        </w:numPr>
        <w:tabs>
          <w:tab w:val="clear" w:pos="956"/>
          <w:tab w:val="num" w:pos="426"/>
        </w:tabs>
        <w:spacing w:before="100" w:beforeAutospacing="1" w:after="120" w:afterAutospacing="1"/>
        <w:ind w:left="426" w:hanging="426"/>
        <w:jc w:val="both"/>
        <w:rPr>
          <w:rFonts w:ascii="Garamond" w:hAnsi="Garamond"/>
          <w:color w:val="000000"/>
        </w:rPr>
      </w:pPr>
      <w:r w:rsidRPr="003B349A">
        <w:rPr>
          <w:rFonts w:ascii="Garamond" w:hAnsi="Garamond"/>
          <w:color w:val="000000"/>
        </w:rPr>
        <w:t>the contracting authority bears the costs of dispatch charged by its bank,</w:t>
      </w:r>
    </w:p>
    <w:p w14:paraId="18BD3935" w14:textId="77777777" w:rsidR="00793C66" w:rsidRPr="003B349A" w:rsidRDefault="00793C66" w:rsidP="004F19C9">
      <w:pPr>
        <w:numPr>
          <w:ilvl w:val="0"/>
          <w:numId w:val="25"/>
        </w:numPr>
        <w:tabs>
          <w:tab w:val="clear" w:pos="956"/>
          <w:tab w:val="num" w:pos="426"/>
        </w:tabs>
        <w:spacing w:before="100" w:beforeAutospacing="1" w:after="120" w:afterAutospacing="1"/>
        <w:ind w:left="426" w:hanging="426"/>
        <w:jc w:val="both"/>
        <w:rPr>
          <w:rFonts w:ascii="Garamond" w:hAnsi="Garamond"/>
          <w:color w:val="000000"/>
        </w:rPr>
      </w:pPr>
      <w:r w:rsidRPr="003B349A">
        <w:rPr>
          <w:rFonts w:ascii="Garamond" w:hAnsi="Garamond"/>
          <w:color w:val="000000"/>
        </w:rPr>
        <w:t>the contractor bears the costs of receipt charged by its bank,</w:t>
      </w:r>
    </w:p>
    <w:p w14:paraId="2E48747B" w14:textId="77777777" w:rsidR="00793C66" w:rsidRPr="003B349A" w:rsidRDefault="00793C66" w:rsidP="004F19C9">
      <w:pPr>
        <w:numPr>
          <w:ilvl w:val="0"/>
          <w:numId w:val="25"/>
        </w:numPr>
        <w:tabs>
          <w:tab w:val="clear" w:pos="956"/>
          <w:tab w:val="num" w:pos="426"/>
        </w:tabs>
        <w:spacing w:before="100" w:beforeAutospacing="1" w:after="120" w:afterAutospacing="1"/>
        <w:ind w:left="426" w:hanging="426"/>
        <w:jc w:val="both"/>
        <w:rPr>
          <w:rFonts w:ascii="Garamond" w:hAnsi="Garamond"/>
          <w:color w:val="000000"/>
        </w:rPr>
      </w:pPr>
      <w:r w:rsidRPr="003B349A">
        <w:rPr>
          <w:rFonts w:ascii="Garamond" w:hAnsi="Garamond"/>
          <w:color w:val="000000"/>
        </w:rPr>
        <w:t>the party causing repetition of the transfer bears the costs for repeated transfer.</w:t>
      </w:r>
    </w:p>
    <w:p w14:paraId="2CA95E70" w14:textId="77777777" w:rsidR="00793C66" w:rsidRPr="003B349A" w:rsidRDefault="00793C66" w:rsidP="00F943D9">
      <w:pPr>
        <w:pStyle w:val="Heading3"/>
        <w:ind w:hanging="653"/>
        <w:rPr>
          <w:rFonts w:ascii="Garamond" w:hAnsi="Garamond"/>
        </w:rPr>
      </w:pPr>
      <w:bookmarkStart w:id="205" w:name="_Toc437589996"/>
      <w:bookmarkStart w:id="206" w:name="_Toc437589997"/>
      <w:bookmarkStart w:id="207" w:name="_Toc437589998"/>
      <w:bookmarkStart w:id="208" w:name="_Toc437589999"/>
      <w:bookmarkStart w:id="209" w:name="_Toc437590000"/>
      <w:bookmarkStart w:id="210" w:name="_Toc147925796"/>
      <w:bookmarkEnd w:id="205"/>
      <w:bookmarkEnd w:id="206"/>
      <w:bookmarkEnd w:id="207"/>
      <w:bookmarkEnd w:id="208"/>
      <w:bookmarkEnd w:id="209"/>
      <w:r w:rsidRPr="003B349A">
        <w:rPr>
          <w:rFonts w:ascii="Garamond" w:hAnsi="Garamond"/>
        </w:rPr>
        <w:t>Pre-financing, performance and money retention guarantees</w:t>
      </w:r>
      <w:bookmarkEnd w:id="210"/>
    </w:p>
    <w:p w14:paraId="7898BAA9" w14:textId="77777777" w:rsidR="00793C66" w:rsidRPr="003B349A" w:rsidRDefault="00793C66" w:rsidP="00793C66">
      <w:pPr>
        <w:jc w:val="both"/>
        <w:rPr>
          <w:rFonts w:ascii="Garamond" w:hAnsi="Garamond"/>
          <w:color w:val="000000"/>
        </w:rPr>
      </w:pPr>
      <w:r w:rsidRPr="003B349A">
        <w:rPr>
          <w:rFonts w:ascii="Garamond" w:hAnsi="Garamond"/>
          <w:color w:val="000000"/>
        </w:rPr>
        <w:t>If, as provided for in Article I.6, a financial guarantee is required for the payment of pre-financing, as performance guarantee or as retention money guarantee, it must fulfil the following conditions:</w:t>
      </w:r>
    </w:p>
    <w:p w14:paraId="163DECA5" w14:textId="77777777" w:rsidR="00793C66" w:rsidRPr="003B349A" w:rsidRDefault="00793C66" w:rsidP="004F19C9">
      <w:pPr>
        <w:numPr>
          <w:ilvl w:val="0"/>
          <w:numId w:val="38"/>
        </w:numPr>
        <w:jc w:val="both"/>
        <w:rPr>
          <w:rFonts w:ascii="Garamond" w:hAnsi="Garamond"/>
        </w:rPr>
      </w:pPr>
      <w:r w:rsidRPr="003B349A">
        <w:rPr>
          <w:rFonts w:ascii="Garamond" w:hAnsi="Garamond"/>
          <w:color w:val="000000"/>
        </w:rPr>
        <w:t>the financial guarantee is provided by a bank or a financial institution approved by the contracting authority or, at the request of the contractor and with the agreement of the contracting authority, by a third part</w:t>
      </w:r>
      <w:r w:rsidRPr="003B349A">
        <w:rPr>
          <w:rFonts w:ascii="Garamond" w:hAnsi="Garamond"/>
        </w:rPr>
        <w:t>y; and</w:t>
      </w:r>
    </w:p>
    <w:p w14:paraId="60AC242C" w14:textId="77777777" w:rsidR="00793C66" w:rsidRPr="003B349A" w:rsidRDefault="00793C66" w:rsidP="004F19C9">
      <w:pPr>
        <w:numPr>
          <w:ilvl w:val="0"/>
          <w:numId w:val="38"/>
        </w:numPr>
        <w:spacing w:before="100" w:beforeAutospacing="1" w:after="100" w:afterAutospacing="1"/>
        <w:jc w:val="both"/>
        <w:rPr>
          <w:rFonts w:ascii="Garamond" w:hAnsi="Garamond"/>
        </w:rPr>
      </w:pPr>
      <w:r w:rsidRPr="003B349A">
        <w:rPr>
          <w:rFonts w:ascii="Garamond" w:hAnsi="Garamond"/>
        </w:rPr>
        <w:t>the guarantee shall have the effect of making the bank or financial institution or the third party provide irrevocable collateral security, or stand as first-call guarantor of the contractor's obligations without requiring that the contracting authority has recourse against the principal debtor (the contractor).</w:t>
      </w:r>
    </w:p>
    <w:p w14:paraId="46F48898" w14:textId="77777777" w:rsidR="00793C66" w:rsidRPr="003B349A" w:rsidRDefault="00793C66" w:rsidP="00793C66">
      <w:pPr>
        <w:spacing w:after="120"/>
        <w:jc w:val="both"/>
        <w:rPr>
          <w:rFonts w:ascii="Garamond" w:hAnsi="Garamond"/>
        </w:rPr>
      </w:pPr>
      <w:r w:rsidRPr="003B349A">
        <w:rPr>
          <w:rFonts w:ascii="Garamond" w:hAnsi="Garamond"/>
        </w:rPr>
        <w:t>The contractor bears the cost of providing such guarantee.</w:t>
      </w:r>
    </w:p>
    <w:p w14:paraId="2E291C8A" w14:textId="77777777" w:rsidR="00793C66" w:rsidRPr="003B349A" w:rsidRDefault="00793C66" w:rsidP="00793C66">
      <w:pPr>
        <w:jc w:val="both"/>
        <w:rPr>
          <w:rFonts w:ascii="Garamond" w:hAnsi="Garamond"/>
          <w:color w:val="000000"/>
        </w:rPr>
      </w:pPr>
      <w:r w:rsidRPr="003B349A">
        <w:rPr>
          <w:rFonts w:ascii="Garamond" w:hAnsi="Garamond"/>
          <w:color w:val="000000"/>
        </w:rPr>
        <w:t xml:space="preserve">Pre-financing guarantees must remain in force until the pre-financing is cleared against interim payments or payment of the balance. Where the payment of the balance takes the form of a debit note, the pre-financing guarantee must remain in force for three months after the debit note is sent to the contractor. The contracting authority must release the guarantee within the following month. </w:t>
      </w:r>
    </w:p>
    <w:p w14:paraId="6D183279" w14:textId="77777777" w:rsidR="00F943D9" w:rsidRPr="003B349A" w:rsidRDefault="00F943D9" w:rsidP="00793C66">
      <w:pPr>
        <w:jc w:val="both"/>
        <w:rPr>
          <w:rFonts w:ascii="Garamond" w:hAnsi="Garamond"/>
          <w:color w:val="000000"/>
        </w:rPr>
      </w:pPr>
    </w:p>
    <w:p w14:paraId="7A38B47E" w14:textId="270E5D26" w:rsidR="00793C66" w:rsidRPr="003B349A" w:rsidRDefault="00793C66" w:rsidP="00793C66">
      <w:pPr>
        <w:jc w:val="both"/>
        <w:rPr>
          <w:rFonts w:ascii="Garamond" w:hAnsi="Garamond"/>
          <w:color w:val="000000"/>
        </w:rPr>
      </w:pPr>
      <w:r w:rsidRPr="003B349A">
        <w:rPr>
          <w:rFonts w:ascii="Garamond" w:hAnsi="Garamond"/>
          <w:color w:val="000000"/>
        </w:rPr>
        <w:t xml:space="preserve">Performance guarantees cover </w:t>
      </w:r>
      <w:r w:rsidRPr="003B349A">
        <w:rPr>
          <w:rFonts w:ascii="Garamond" w:hAnsi="Garamond"/>
        </w:rPr>
        <w:t xml:space="preserve">compliance with substantial contractual obligations until the contracting authority has given its final approval for the supply. The performance guarantee must not exceed 10 % of the total price of the contract. </w:t>
      </w:r>
      <w:r w:rsidRPr="003B349A">
        <w:rPr>
          <w:rFonts w:ascii="Garamond" w:hAnsi="Garamond"/>
          <w:color w:val="000000"/>
        </w:rPr>
        <w:t xml:space="preserve">The contracting authority must release the guarantee fully after final approval of the supply, as provided for in the contract. </w:t>
      </w:r>
    </w:p>
    <w:p w14:paraId="671B356E" w14:textId="77777777" w:rsidR="00F943D9" w:rsidRPr="003B349A" w:rsidRDefault="00F943D9" w:rsidP="00793C66">
      <w:pPr>
        <w:jc w:val="both"/>
        <w:rPr>
          <w:rFonts w:ascii="Garamond" w:hAnsi="Garamond"/>
          <w:color w:val="000000"/>
        </w:rPr>
      </w:pPr>
    </w:p>
    <w:p w14:paraId="686CFFEC" w14:textId="77777777" w:rsidR="00F943D9" w:rsidRPr="003B349A" w:rsidRDefault="00793C66" w:rsidP="00793C66">
      <w:pPr>
        <w:jc w:val="both"/>
        <w:rPr>
          <w:rFonts w:ascii="Garamond" w:hAnsi="Garamond"/>
        </w:rPr>
      </w:pPr>
      <w:r w:rsidRPr="003B349A">
        <w:rPr>
          <w:rFonts w:ascii="Garamond" w:hAnsi="Garamond"/>
          <w:color w:val="000000"/>
        </w:rPr>
        <w:t>Retention money</w:t>
      </w:r>
      <w:r w:rsidRPr="003B349A" w:rsidDel="00982338">
        <w:rPr>
          <w:rFonts w:ascii="Garamond" w:hAnsi="Garamond"/>
          <w:color w:val="000000"/>
        </w:rPr>
        <w:t xml:space="preserve"> </w:t>
      </w:r>
      <w:r w:rsidRPr="003B349A">
        <w:rPr>
          <w:rFonts w:ascii="Garamond" w:hAnsi="Garamond"/>
          <w:color w:val="000000"/>
        </w:rPr>
        <w:t xml:space="preserve">guarantees cover full delivery of the supplies in accordance with the contract </w:t>
      </w:r>
      <w:r w:rsidRPr="003B349A">
        <w:rPr>
          <w:rFonts w:ascii="Garamond" w:hAnsi="Garamond"/>
        </w:rPr>
        <w:t xml:space="preserve">including during the contract liability period and </w:t>
      </w:r>
      <w:r w:rsidRPr="003B349A">
        <w:rPr>
          <w:rFonts w:ascii="Garamond" w:hAnsi="Garamond"/>
          <w:color w:val="000000"/>
        </w:rPr>
        <w:t xml:space="preserve">until their final approval by the contracting authority. </w:t>
      </w:r>
      <w:r w:rsidRPr="003B349A">
        <w:rPr>
          <w:rFonts w:ascii="Garamond" w:hAnsi="Garamond"/>
        </w:rPr>
        <w:t xml:space="preserve">The retention money guarantee must not exceed 10 % of the total price of the contract. </w:t>
      </w:r>
    </w:p>
    <w:p w14:paraId="5DFDC4AA" w14:textId="77777777" w:rsidR="00F943D9" w:rsidRPr="003B349A" w:rsidRDefault="00F943D9" w:rsidP="00793C66">
      <w:pPr>
        <w:jc w:val="both"/>
        <w:rPr>
          <w:rFonts w:ascii="Garamond" w:hAnsi="Garamond"/>
        </w:rPr>
      </w:pPr>
    </w:p>
    <w:p w14:paraId="6C714839" w14:textId="38A2F0D4" w:rsidR="00793C66" w:rsidRPr="003B349A" w:rsidRDefault="00793C66" w:rsidP="00793C66">
      <w:pPr>
        <w:jc w:val="both"/>
        <w:rPr>
          <w:rFonts w:ascii="Garamond" w:hAnsi="Garamond"/>
          <w:color w:val="000000"/>
        </w:rPr>
      </w:pPr>
      <w:r w:rsidRPr="003B349A">
        <w:rPr>
          <w:rFonts w:ascii="Garamond" w:hAnsi="Garamond"/>
          <w:color w:val="000000"/>
        </w:rPr>
        <w:t>The contracting authority must release the guarantee after the expiry of the contract liability period as provided for in the contract.</w:t>
      </w:r>
    </w:p>
    <w:p w14:paraId="0AD064B2" w14:textId="77777777" w:rsidR="00F943D9" w:rsidRPr="003B349A" w:rsidRDefault="00F943D9" w:rsidP="00793C66">
      <w:pPr>
        <w:jc w:val="both"/>
        <w:rPr>
          <w:rFonts w:ascii="Garamond" w:hAnsi="Garamond"/>
          <w:color w:val="000000"/>
        </w:rPr>
      </w:pPr>
    </w:p>
    <w:p w14:paraId="50EC95B0" w14:textId="6B6E8AD1" w:rsidR="00793C66" w:rsidRPr="003B349A" w:rsidRDefault="00793C66" w:rsidP="00793C66">
      <w:pPr>
        <w:jc w:val="both"/>
        <w:rPr>
          <w:rFonts w:ascii="Garamond" w:hAnsi="Garamond"/>
        </w:rPr>
      </w:pPr>
      <w:r w:rsidRPr="003B349A">
        <w:rPr>
          <w:rFonts w:ascii="Garamond" w:hAnsi="Garamond"/>
          <w:color w:val="000000"/>
        </w:rPr>
        <w:lastRenderedPageBreak/>
        <w:t xml:space="preserve">The contracting authority must not request a retention money guarantee where it has requested a performance guarantee. </w:t>
      </w:r>
    </w:p>
    <w:p w14:paraId="1F3758D5" w14:textId="77777777" w:rsidR="00793C66" w:rsidRPr="003B349A" w:rsidRDefault="00793C66" w:rsidP="00F943D9">
      <w:pPr>
        <w:pStyle w:val="Heading3"/>
        <w:ind w:hanging="653"/>
        <w:rPr>
          <w:rFonts w:ascii="Garamond" w:hAnsi="Garamond"/>
        </w:rPr>
      </w:pPr>
      <w:bookmarkStart w:id="211" w:name="_Toc437590004"/>
      <w:bookmarkStart w:id="212" w:name="_Toc147925797"/>
      <w:bookmarkEnd w:id="211"/>
      <w:r w:rsidRPr="003B349A">
        <w:rPr>
          <w:rFonts w:ascii="Garamond" w:hAnsi="Garamond"/>
        </w:rPr>
        <w:t>Interim payments and payment of the balance</w:t>
      </w:r>
      <w:bookmarkEnd w:id="212"/>
    </w:p>
    <w:p w14:paraId="29579954" w14:textId="77777777" w:rsidR="00793C66" w:rsidRPr="003B349A" w:rsidRDefault="00793C66" w:rsidP="00793C66">
      <w:pPr>
        <w:jc w:val="both"/>
        <w:rPr>
          <w:rFonts w:ascii="Garamond" w:hAnsi="Garamond"/>
          <w:szCs w:val="24"/>
        </w:rPr>
      </w:pPr>
      <w:r w:rsidRPr="003B349A">
        <w:rPr>
          <w:rFonts w:ascii="Garamond" w:hAnsi="Garamond"/>
          <w:szCs w:val="24"/>
        </w:rPr>
        <w:t xml:space="preserve">The contractor </w:t>
      </w:r>
      <w:r w:rsidRPr="003B349A">
        <w:rPr>
          <w:rFonts w:ascii="Garamond" w:hAnsi="Garamond"/>
        </w:rPr>
        <w:t xml:space="preserve">(or leader in the case of a joint tender) </w:t>
      </w:r>
      <w:r w:rsidRPr="003B349A">
        <w:rPr>
          <w:rFonts w:ascii="Garamond" w:hAnsi="Garamond"/>
          <w:szCs w:val="24"/>
        </w:rPr>
        <w:t xml:space="preserve">must send an invoice for interim payment, as provided for in Article I.5 or in the tender specifications. </w:t>
      </w:r>
    </w:p>
    <w:p w14:paraId="7305EF07" w14:textId="77777777" w:rsidR="00F943D9" w:rsidRPr="003B349A" w:rsidRDefault="00F943D9" w:rsidP="00793C66">
      <w:pPr>
        <w:jc w:val="both"/>
        <w:rPr>
          <w:rFonts w:ascii="Garamond" w:hAnsi="Garamond"/>
          <w:szCs w:val="24"/>
        </w:rPr>
      </w:pPr>
    </w:p>
    <w:p w14:paraId="20A1FCF7" w14:textId="5524776A" w:rsidR="00793C66" w:rsidRPr="003B349A" w:rsidRDefault="00793C66" w:rsidP="00793C66">
      <w:pPr>
        <w:jc w:val="both"/>
        <w:rPr>
          <w:rFonts w:ascii="Garamond" w:hAnsi="Garamond"/>
          <w:szCs w:val="24"/>
        </w:rPr>
      </w:pPr>
      <w:r w:rsidRPr="003B349A">
        <w:rPr>
          <w:rFonts w:ascii="Garamond" w:hAnsi="Garamond"/>
          <w:szCs w:val="24"/>
        </w:rPr>
        <w:t xml:space="preserve">The contractor </w:t>
      </w:r>
      <w:r w:rsidRPr="003B349A">
        <w:rPr>
          <w:rFonts w:ascii="Garamond" w:hAnsi="Garamond"/>
        </w:rPr>
        <w:t xml:space="preserve">(or leader in the case of a joint tender) </w:t>
      </w:r>
      <w:r w:rsidRPr="003B349A">
        <w:rPr>
          <w:rFonts w:ascii="Garamond" w:hAnsi="Garamond"/>
          <w:szCs w:val="24"/>
        </w:rPr>
        <w:t xml:space="preserve">must send an invoice for payment of the balance within 60 days of the end of the period of provision of the supplies, as provided for in Article I.5 or in the tender specifications. </w:t>
      </w:r>
    </w:p>
    <w:p w14:paraId="04FF8CF8" w14:textId="77777777" w:rsidR="00F943D9" w:rsidRPr="003B349A" w:rsidRDefault="00F943D9" w:rsidP="00793C66">
      <w:pPr>
        <w:jc w:val="both"/>
        <w:rPr>
          <w:rFonts w:ascii="Garamond" w:hAnsi="Garamond"/>
          <w:szCs w:val="24"/>
        </w:rPr>
      </w:pPr>
    </w:p>
    <w:p w14:paraId="01725438" w14:textId="45AFD15C" w:rsidR="00793C66" w:rsidRPr="003B349A" w:rsidRDefault="00793C66" w:rsidP="00793C66">
      <w:pPr>
        <w:jc w:val="both"/>
        <w:rPr>
          <w:rFonts w:ascii="Garamond" w:hAnsi="Garamond"/>
          <w:szCs w:val="24"/>
        </w:rPr>
      </w:pPr>
      <w:r w:rsidRPr="003B349A">
        <w:rPr>
          <w:rFonts w:ascii="Garamond" w:hAnsi="Garamond"/>
          <w:szCs w:val="24"/>
        </w:rPr>
        <w:t xml:space="preserve">Payment of the </w:t>
      </w:r>
      <w:r w:rsidRPr="003B349A">
        <w:rPr>
          <w:rFonts w:ascii="Garamond" w:hAnsi="Garamond"/>
          <w:bCs/>
          <w:szCs w:val="24"/>
        </w:rPr>
        <w:t>invoice and approval of documents</w:t>
      </w:r>
      <w:r w:rsidRPr="003B349A">
        <w:rPr>
          <w:rFonts w:ascii="Garamond" w:hAnsi="Garamond"/>
          <w:szCs w:val="24"/>
        </w:rPr>
        <w:t xml:space="preserve"> does not imply recognition of the regularity, authenticity, completeness and correctness of the declarations and information they contain. </w:t>
      </w:r>
    </w:p>
    <w:p w14:paraId="6CE1154A" w14:textId="77777777" w:rsidR="00F943D9" w:rsidRPr="003B349A" w:rsidRDefault="00F943D9" w:rsidP="00793C66">
      <w:pPr>
        <w:jc w:val="both"/>
        <w:rPr>
          <w:rFonts w:ascii="Garamond" w:hAnsi="Garamond"/>
          <w:szCs w:val="24"/>
        </w:rPr>
      </w:pPr>
    </w:p>
    <w:p w14:paraId="1A159C92" w14:textId="5ACFB1B3" w:rsidR="00793C66" w:rsidRPr="003B349A" w:rsidRDefault="00793C66" w:rsidP="00793C66">
      <w:pPr>
        <w:jc w:val="both"/>
        <w:rPr>
          <w:rFonts w:ascii="Garamond" w:hAnsi="Garamond"/>
        </w:rPr>
      </w:pPr>
      <w:r w:rsidRPr="003B349A">
        <w:rPr>
          <w:rFonts w:ascii="Garamond" w:hAnsi="Garamond"/>
          <w:szCs w:val="24"/>
        </w:rPr>
        <w:t xml:space="preserve">Payment of the balance may take the form of recovery. </w:t>
      </w:r>
    </w:p>
    <w:p w14:paraId="4A2457AB" w14:textId="77777777" w:rsidR="00793C66" w:rsidRPr="003B349A" w:rsidRDefault="00793C66" w:rsidP="004F19C9">
      <w:pPr>
        <w:pStyle w:val="Heading3"/>
        <w:ind w:hanging="653"/>
        <w:rPr>
          <w:rFonts w:ascii="Garamond" w:hAnsi="Garamond"/>
        </w:rPr>
      </w:pPr>
      <w:bookmarkStart w:id="213" w:name="_Toc147925798"/>
      <w:r w:rsidRPr="003B349A">
        <w:rPr>
          <w:rFonts w:ascii="Garamond" w:hAnsi="Garamond"/>
        </w:rPr>
        <w:t>Suspension of the time allowed for payment</w:t>
      </w:r>
      <w:bookmarkEnd w:id="213"/>
    </w:p>
    <w:p w14:paraId="09BA775E" w14:textId="77777777" w:rsidR="00F943D9" w:rsidRPr="003B349A" w:rsidRDefault="00793C66" w:rsidP="00793C66">
      <w:pPr>
        <w:jc w:val="both"/>
        <w:rPr>
          <w:rFonts w:ascii="Garamond" w:hAnsi="Garamond"/>
          <w:szCs w:val="24"/>
        </w:rPr>
      </w:pPr>
      <w:r w:rsidRPr="003B349A">
        <w:rPr>
          <w:rFonts w:ascii="Garamond" w:hAnsi="Garamond"/>
          <w:szCs w:val="24"/>
        </w:rPr>
        <w:t xml:space="preserve">The contracting authority may suspend the payment periods specified in Article I.5 at any time by </w:t>
      </w:r>
      <w:r w:rsidRPr="003B349A">
        <w:rPr>
          <w:rFonts w:ascii="Garamond" w:hAnsi="Garamond"/>
          <w:i/>
          <w:szCs w:val="24"/>
        </w:rPr>
        <w:t>notifying</w:t>
      </w:r>
      <w:r w:rsidRPr="003B349A">
        <w:rPr>
          <w:rFonts w:ascii="Garamond" w:hAnsi="Garamond"/>
          <w:szCs w:val="24"/>
        </w:rPr>
        <w:t xml:space="preserve"> the contractor (or leader in the case of a joint tender) that its invoice cannot be processed. </w:t>
      </w:r>
    </w:p>
    <w:p w14:paraId="05095384" w14:textId="77777777" w:rsidR="00F943D9" w:rsidRPr="003B349A" w:rsidRDefault="00F943D9" w:rsidP="00793C66">
      <w:pPr>
        <w:jc w:val="both"/>
        <w:rPr>
          <w:rFonts w:ascii="Garamond" w:hAnsi="Garamond"/>
          <w:szCs w:val="24"/>
        </w:rPr>
      </w:pPr>
    </w:p>
    <w:p w14:paraId="6F441D2A" w14:textId="51820BBE" w:rsidR="00793C66" w:rsidRPr="003B349A" w:rsidRDefault="00793C66" w:rsidP="00793C66">
      <w:pPr>
        <w:jc w:val="both"/>
        <w:rPr>
          <w:rFonts w:ascii="Garamond" w:hAnsi="Garamond"/>
          <w:szCs w:val="24"/>
        </w:rPr>
      </w:pPr>
      <w:r w:rsidRPr="003B349A">
        <w:rPr>
          <w:rFonts w:ascii="Garamond" w:hAnsi="Garamond"/>
          <w:szCs w:val="24"/>
        </w:rPr>
        <w:t>The reasons the contracting authority may cite for not being able to process an invoice are:</w:t>
      </w:r>
    </w:p>
    <w:p w14:paraId="231FB4EB" w14:textId="77777777" w:rsidR="00793C66" w:rsidRPr="003B349A" w:rsidRDefault="00793C66" w:rsidP="004F19C9">
      <w:pPr>
        <w:numPr>
          <w:ilvl w:val="0"/>
          <w:numId w:val="36"/>
        </w:numPr>
        <w:spacing w:before="100" w:beforeAutospacing="1" w:after="100" w:afterAutospacing="1"/>
        <w:rPr>
          <w:rFonts w:ascii="Garamond" w:hAnsi="Garamond"/>
        </w:rPr>
      </w:pPr>
      <w:r w:rsidRPr="003B349A">
        <w:rPr>
          <w:rFonts w:ascii="Garamond" w:hAnsi="Garamond"/>
          <w:szCs w:val="24"/>
        </w:rPr>
        <w:t xml:space="preserve"> </w:t>
      </w:r>
      <w:r w:rsidRPr="003B349A">
        <w:rPr>
          <w:rFonts w:ascii="Garamond" w:hAnsi="Garamond"/>
        </w:rPr>
        <w:t xml:space="preserve">because it does not comply with the contract; </w:t>
      </w:r>
    </w:p>
    <w:p w14:paraId="126C5B23" w14:textId="77777777" w:rsidR="00793C66" w:rsidRPr="003B349A" w:rsidRDefault="00793C66" w:rsidP="004F19C9">
      <w:pPr>
        <w:numPr>
          <w:ilvl w:val="0"/>
          <w:numId w:val="36"/>
        </w:numPr>
        <w:spacing w:before="100" w:beforeAutospacing="1" w:after="100" w:afterAutospacing="1"/>
        <w:rPr>
          <w:rFonts w:ascii="Garamond" w:hAnsi="Garamond"/>
        </w:rPr>
      </w:pPr>
      <w:r w:rsidRPr="003B349A">
        <w:rPr>
          <w:rFonts w:ascii="Garamond" w:hAnsi="Garamond"/>
        </w:rPr>
        <w:t xml:space="preserve">because the contractor has not produced the appropriate supplies or documents or </w:t>
      </w:r>
    </w:p>
    <w:p w14:paraId="61F1174B" w14:textId="77777777" w:rsidR="00793C66" w:rsidRPr="003B349A" w:rsidRDefault="00793C66" w:rsidP="004F19C9">
      <w:pPr>
        <w:numPr>
          <w:ilvl w:val="0"/>
          <w:numId w:val="36"/>
        </w:numPr>
        <w:spacing w:before="100" w:beforeAutospacing="1" w:after="100" w:afterAutospacing="1"/>
        <w:rPr>
          <w:rFonts w:ascii="Garamond" w:hAnsi="Garamond"/>
        </w:rPr>
      </w:pPr>
      <w:r w:rsidRPr="003B349A">
        <w:rPr>
          <w:rFonts w:ascii="Garamond" w:hAnsi="Garamond"/>
        </w:rPr>
        <w:t xml:space="preserve">because the contracting authority has observations on the supplies or documents submitted with the invoice. </w:t>
      </w:r>
    </w:p>
    <w:p w14:paraId="79178051" w14:textId="77777777" w:rsidR="00793C66" w:rsidRPr="003B349A" w:rsidRDefault="00793C66" w:rsidP="00793C66">
      <w:pPr>
        <w:jc w:val="both"/>
        <w:rPr>
          <w:rFonts w:ascii="Garamond" w:hAnsi="Garamond"/>
          <w:szCs w:val="24"/>
        </w:rPr>
      </w:pPr>
      <w:r w:rsidRPr="003B349A">
        <w:rPr>
          <w:rFonts w:ascii="Garamond" w:hAnsi="Garamond"/>
          <w:szCs w:val="24"/>
        </w:rPr>
        <w:t xml:space="preserve">The contracting authority must </w:t>
      </w:r>
      <w:r w:rsidRPr="003B349A">
        <w:rPr>
          <w:rFonts w:ascii="Garamond" w:hAnsi="Garamond"/>
          <w:i/>
          <w:szCs w:val="24"/>
        </w:rPr>
        <w:t>notify</w:t>
      </w:r>
      <w:r w:rsidRPr="003B349A">
        <w:rPr>
          <w:rFonts w:ascii="Garamond" w:hAnsi="Garamond"/>
          <w:szCs w:val="24"/>
        </w:rPr>
        <w:t xml:space="preserve"> the contractor (or leader in the case of a joint tender) as soon as possible of any such suspension, giving the reasons for it. In cases b) and c) referred above, the contracting authority shall notify the contractor (or leader in case of a joint tender) the time limits to submit additional information or corrections or a new version of the documents or deliverables if the contracting authority requires it. </w:t>
      </w:r>
    </w:p>
    <w:p w14:paraId="0A8615FE" w14:textId="77777777" w:rsidR="00F943D9" w:rsidRPr="003B349A" w:rsidRDefault="00F943D9" w:rsidP="00793C66">
      <w:pPr>
        <w:jc w:val="both"/>
        <w:rPr>
          <w:rFonts w:ascii="Garamond" w:hAnsi="Garamond"/>
          <w:szCs w:val="24"/>
        </w:rPr>
      </w:pPr>
    </w:p>
    <w:p w14:paraId="70D2913D" w14:textId="77777777" w:rsidR="00F943D9" w:rsidRPr="003B349A" w:rsidRDefault="00793C66" w:rsidP="00793C66">
      <w:pPr>
        <w:jc w:val="both"/>
        <w:rPr>
          <w:rFonts w:ascii="Garamond" w:hAnsi="Garamond"/>
          <w:szCs w:val="24"/>
        </w:rPr>
      </w:pPr>
      <w:r w:rsidRPr="003B349A">
        <w:rPr>
          <w:rFonts w:ascii="Garamond" w:hAnsi="Garamond"/>
          <w:szCs w:val="24"/>
        </w:rPr>
        <w:t xml:space="preserve">Suspension takes effect on the date the contracting authority sends the </w:t>
      </w:r>
      <w:r w:rsidRPr="003B349A">
        <w:rPr>
          <w:rFonts w:ascii="Garamond" w:hAnsi="Garamond"/>
          <w:i/>
          <w:szCs w:val="24"/>
        </w:rPr>
        <w:t>notification</w:t>
      </w:r>
      <w:r w:rsidRPr="003B349A">
        <w:rPr>
          <w:rFonts w:ascii="Garamond" w:hAnsi="Garamond"/>
          <w:szCs w:val="24"/>
        </w:rPr>
        <w:t xml:space="preserve">. The remaining payment period resumes from the date on which the requested information or revised documents are received or the necessary further verification, including on-the-spot checks, is carried out. </w:t>
      </w:r>
    </w:p>
    <w:p w14:paraId="73D91A39" w14:textId="77777777" w:rsidR="00F943D9" w:rsidRPr="003B349A" w:rsidRDefault="00F943D9" w:rsidP="00793C66">
      <w:pPr>
        <w:jc w:val="both"/>
        <w:rPr>
          <w:rFonts w:ascii="Garamond" w:hAnsi="Garamond"/>
          <w:szCs w:val="24"/>
        </w:rPr>
      </w:pPr>
    </w:p>
    <w:p w14:paraId="15A2AF18" w14:textId="591ACA8B" w:rsidR="00793C66" w:rsidRPr="003B349A" w:rsidRDefault="00793C66" w:rsidP="00793C66">
      <w:pPr>
        <w:jc w:val="both"/>
        <w:rPr>
          <w:rFonts w:ascii="Garamond" w:hAnsi="Garamond"/>
          <w:szCs w:val="24"/>
        </w:rPr>
      </w:pPr>
      <w:r w:rsidRPr="003B349A">
        <w:rPr>
          <w:rFonts w:ascii="Garamond" w:hAnsi="Garamond"/>
          <w:szCs w:val="24"/>
        </w:rPr>
        <w:t xml:space="preserve">Where the suspension period exceeds two months, the contractor (or leader in the case of a joint tender) may request the contracting authority to justify the continued suspension. </w:t>
      </w:r>
    </w:p>
    <w:p w14:paraId="46CA781D" w14:textId="77777777" w:rsidR="00F943D9" w:rsidRPr="003B349A" w:rsidRDefault="00F943D9" w:rsidP="00793C66">
      <w:pPr>
        <w:jc w:val="both"/>
        <w:rPr>
          <w:rFonts w:ascii="Garamond" w:hAnsi="Garamond"/>
          <w:szCs w:val="24"/>
        </w:rPr>
      </w:pPr>
    </w:p>
    <w:p w14:paraId="1D23F560" w14:textId="6ACFF3D7" w:rsidR="00793C66" w:rsidRPr="003B349A" w:rsidRDefault="00793C66" w:rsidP="00793C66">
      <w:pPr>
        <w:jc w:val="both"/>
        <w:rPr>
          <w:rFonts w:ascii="Garamond" w:hAnsi="Garamond"/>
          <w:bCs/>
          <w:i/>
          <w:szCs w:val="24"/>
        </w:rPr>
      </w:pPr>
      <w:r w:rsidRPr="003B349A">
        <w:rPr>
          <w:rFonts w:ascii="Garamond" w:hAnsi="Garamond"/>
          <w:szCs w:val="24"/>
        </w:rPr>
        <w:t xml:space="preserve">Where the payment periods have been suspended following rejection of a document referred to in the first paragraph of this Article and the new document produced is also rejected, the contracting authority </w:t>
      </w:r>
      <w:r w:rsidRPr="003B349A">
        <w:rPr>
          <w:rFonts w:ascii="Garamond" w:hAnsi="Garamond"/>
          <w:bCs/>
          <w:szCs w:val="24"/>
        </w:rPr>
        <w:t>reserves the right to terminate the contract in accordance with Article II.17.1(c)</w:t>
      </w:r>
      <w:r w:rsidRPr="003B349A">
        <w:rPr>
          <w:rFonts w:ascii="Garamond" w:hAnsi="Garamond"/>
          <w:bCs/>
          <w:i/>
          <w:szCs w:val="24"/>
        </w:rPr>
        <w:t>.</w:t>
      </w:r>
    </w:p>
    <w:p w14:paraId="07892C8F" w14:textId="77777777" w:rsidR="00793C66" w:rsidRPr="003B349A" w:rsidRDefault="00793C66" w:rsidP="00F943D9">
      <w:pPr>
        <w:pStyle w:val="Heading3"/>
        <w:ind w:hanging="653"/>
        <w:rPr>
          <w:rFonts w:ascii="Garamond" w:hAnsi="Garamond"/>
        </w:rPr>
      </w:pPr>
      <w:bookmarkStart w:id="214" w:name="_Toc147925799"/>
      <w:r w:rsidRPr="003B349A">
        <w:rPr>
          <w:rFonts w:ascii="Garamond" w:hAnsi="Garamond"/>
        </w:rPr>
        <w:t>Interest on late payment</w:t>
      </w:r>
      <w:bookmarkEnd w:id="214"/>
    </w:p>
    <w:p w14:paraId="347F24C5" w14:textId="77777777" w:rsidR="00793C66" w:rsidRPr="003B349A" w:rsidRDefault="00793C66" w:rsidP="00793C66">
      <w:pPr>
        <w:jc w:val="both"/>
        <w:rPr>
          <w:rFonts w:ascii="Garamond" w:hAnsi="Garamond"/>
          <w:color w:val="000000"/>
          <w:szCs w:val="24"/>
        </w:rPr>
      </w:pPr>
      <w:r w:rsidRPr="003B349A">
        <w:rPr>
          <w:rFonts w:ascii="Garamond" w:hAnsi="Garamond"/>
          <w:szCs w:val="24"/>
        </w:rPr>
        <w:t xml:space="preserve">On expiry of the payment periods specified in Article I.5, the contractor (or leader in the case of a joint tender) is entitled to interest on late payment at the rate applied by the European Central Bank for its main refinancing operations in euros (the reference rate), plus eight points. The reference </w:t>
      </w:r>
      <w:r w:rsidRPr="003B349A">
        <w:rPr>
          <w:rFonts w:ascii="Garamond" w:hAnsi="Garamond"/>
          <w:szCs w:val="24"/>
        </w:rPr>
        <w:lastRenderedPageBreak/>
        <w:t xml:space="preserve">rate is the rate in force, as published in the C series of the </w:t>
      </w:r>
      <w:r w:rsidRPr="003B349A">
        <w:rPr>
          <w:rFonts w:ascii="Garamond" w:hAnsi="Garamond"/>
          <w:i/>
          <w:szCs w:val="24"/>
        </w:rPr>
        <w:t xml:space="preserve">Official Journal of the European Union </w:t>
      </w:r>
      <w:r w:rsidRPr="003B349A">
        <w:rPr>
          <w:rFonts w:ascii="Garamond" w:hAnsi="Garamond"/>
          <w:szCs w:val="24"/>
        </w:rPr>
        <w:t>on the first day of the month in which the payment period ends.</w:t>
      </w:r>
      <w:r w:rsidRPr="003B349A">
        <w:rPr>
          <w:rFonts w:ascii="Garamond" w:hAnsi="Garamond"/>
          <w:color w:val="000000"/>
          <w:szCs w:val="24"/>
        </w:rPr>
        <w:t xml:space="preserve"> </w:t>
      </w:r>
    </w:p>
    <w:p w14:paraId="0CB26399" w14:textId="77777777" w:rsidR="00793C66" w:rsidRPr="003B349A" w:rsidRDefault="00793C66" w:rsidP="00793C66">
      <w:pPr>
        <w:jc w:val="both"/>
        <w:rPr>
          <w:rFonts w:ascii="Garamond" w:hAnsi="Garamond"/>
          <w:szCs w:val="24"/>
        </w:rPr>
      </w:pPr>
      <w:r w:rsidRPr="003B349A">
        <w:rPr>
          <w:rFonts w:ascii="Garamond" w:hAnsi="Garamond"/>
          <w:szCs w:val="24"/>
        </w:rPr>
        <w:t>Suspension of the payment period as provided for in Article II.20.7 is not considered as a giving rise to late payment.</w:t>
      </w:r>
    </w:p>
    <w:p w14:paraId="1239A969" w14:textId="77777777" w:rsidR="00F943D9" w:rsidRPr="003B349A" w:rsidRDefault="00F943D9" w:rsidP="00793C66">
      <w:pPr>
        <w:jc w:val="both"/>
        <w:rPr>
          <w:rFonts w:ascii="Garamond" w:hAnsi="Garamond"/>
          <w:szCs w:val="24"/>
        </w:rPr>
      </w:pPr>
    </w:p>
    <w:p w14:paraId="32A3A9BE" w14:textId="74C05995" w:rsidR="00793C66" w:rsidRPr="003B349A" w:rsidRDefault="00793C66" w:rsidP="00793C66">
      <w:pPr>
        <w:jc w:val="both"/>
        <w:rPr>
          <w:rFonts w:ascii="Garamond" w:hAnsi="Garamond"/>
          <w:szCs w:val="24"/>
        </w:rPr>
      </w:pPr>
      <w:r w:rsidRPr="003B349A">
        <w:rPr>
          <w:rFonts w:ascii="Garamond" w:hAnsi="Garamond"/>
          <w:szCs w:val="24"/>
        </w:rPr>
        <w:t>Interest on late payment covers the period running from the day following the due date for payment up to and including the date of payment as defined in Article II.20.1.</w:t>
      </w:r>
    </w:p>
    <w:p w14:paraId="4BB3AA9A" w14:textId="77777777" w:rsidR="00793C66" w:rsidRPr="003B349A" w:rsidRDefault="00793C66" w:rsidP="00793C66">
      <w:pPr>
        <w:jc w:val="both"/>
        <w:rPr>
          <w:rFonts w:ascii="Garamond" w:hAnsi="Garamond"/>
          <w:b/>
          <w:bCs/>
          <w:szCs w:val="24"/>
          <w:highlight w:val="yellow"/>
        </w:rPr>
      </w:pPr>
      <w:r w:rsidRPr="003B349A">
        <w:rPr>
          <w:rFonts w:ascii="Garamond" w:hAnsi="Garamond"/>
          <w:color w:val="000000"/>
          <w:szCs w:val="24"/>
        </w:rPr>
        <w:t>However, when the calculated interest is EUR 200 or less, it must be paid to the contractor (or leader in the case of a joint tender) only if it requests it within two months of receiving late payment.</w:t>
      </w:r>
    </w:p>
    <w:p w14:paraId="46A4A1D9" w14:textId="77777777" w:rsidR="00793C66" w:rsidRPr="003B349A" w:rsidRDefault="00793C66" w:rsidP="004F19C9">
      <w:pPr>
        <w:pStyle w:val="Heading2"/>
      </w:pPr>
      <w:bookmarkStart w:id="215" w:name="_Toc113014309"/>
      <w:bookmarkStart w:id="216" w:name="_Toc147925800"/>
      <w:r w:rsidRPr="003B349A">
        <w:t>Recovery</w:t>
      </w:r>
      <w:bookmarkEnd w:id="215"/>
      <w:bookmarkEnd w:id="216"/>
    </w:p>
    <w:p w14:paraId="34E1DBBF" w14:textId="77777777" w:rsidR="00793C66" w:rsidRPr="003B349A" w:rsidRDefault="00793C66" w:rsidP="00793C66">
      <w:pPr>
        <w:spacing w:after="120"/>
        <w:ind w:left="709" w:hanging="709"/>
        <w:jc w:val="both"/>
        <w:rPr>
          <w:rFonts w:ascii="Garamond" w:hAnsi="Garamond"/>
          <w:color w:val="000000"/>
        </w:rPr>
      </w:pPr>
      <w:r w:rsidRPr="003B349A">
        <w:rPr>
          <w:rFonts w:ascii="Garamond" w:hAnsi="Garamond"/>
          <w:b/>
          <w:szCs w:val="24"/>
        </w:rPr>
        <w:t xml:space="preserve">II.21.1. </w:t>
      </w:r>
      <w:r w:rsidRPr="003B349A">
        <w:rPr>
          <w:rFonts w:ascii="Garamond" w:hAnsi="Garamond"/>
          <w:szCs w:val="24"/>
        </w:rPr>
        <w:t>If an</w:t>
      </w:r>
      <w:r w:rsidRPr="003B349A">
        <w:rPr>
          <w:rFonts w:ascii="Garamond" w:hAnsi="Garamond"/>
          <w:color w:val="000000"/>
        </w:rPr>
        <w:t xml:space="preserve"> amount is to be recovered under the terms of the contract, the contractor must repay the </w:t>
      </w:r>
      <w:r w:rsidRPr="003B349A">
        <w:rPr>
          <w:rFonts w:ascii="Garamond" w:hAnsi="Garamond"/>
        </w:rPr>
        <w:t>contracting authority</w:t>
      </w:r>
      <w:r w:rsidRPr="003B349A">
        <w:rPr>
          <w:rFonts w:ascii="Garamond" w:hAnsi="Garamond"/>
          <w:color w:val="000000"/>
        </w:rPr>
        <w:t xml:space="preserve"> the amount in question.</w:t>
      </w:r>
    </w:p>
    <w:p w14:paraId="57B80707" w14:textId="77777777" w:rsidR="00793C66" w:rsidRPr="003B349A" w:rsidRDefault="00793C66" w:rsidP="00793C66">
      <w:pPr>
        <w:spacing w:after="120"/>
        <w:ind w:left="709" w:hanging="709"/>
        <w:jc w:val="both"/>
        <w:rPr>
          <w:rFonts w:ascii="Garamond" w:hAnsi="Garamond"/>
          <w:b/>
          <w:szCs w:val="24"/>
        </w:rPr>
      </w:pPr>
      <w:r w:rsidRPr="003B349A">
        <w:rPr>
          <w:rFonts w:ascii="Garamond" w:hAnsi="Garamond"/>
          <w:b/>
          <w:szCs w:val="24"/>
        </w:rPr>
        <w:t>II.21.2. Recovery procedure</w:t>
      </w:r>
    </w:p>
    <w:p w14:paraId="49F26CD0" w14:textId="77777777" w:rsidR="00793C66" w:rsidRPr="003B349A" w:rsidRDefault="00793C66" w:rsidP="00793C66">
      <w:pPr>
        <w:jc w:val="both"/>
        <w:rPr>
          <w:rFonts w:ascii="Garamond" w:hAnsi="Garamond"/>
          <w:color w:val="000000"/>
        </w:rPr>
      </w:pPr>
      <w:r w:rsidRPr="003B349A">
        <w:rPr>
          <w:rFonts w:ascii="Garamond" w:hAnsi="Garamond"/>
          <w:color w:val="000000"/>
        </w:rPr>
        <w:t>Before</w:t>
      </w:r>
      <w:r w:rsidRPr="003B349A">
        <w:rPr>
          <w:rFonts w:ascii="Garamond" w:hAnsi="Garamond"/>
          <w:b/>
          <w:color w:val="000000"/>
        </w:rPr>
        <w:t xml:space="preserve"> </w:t>
      </w:r>
      <w:r w:rsidRPr="003B349A">
        <w:rPr>
          <w:rFonts w:ascii="Garamond" w:hAnsi="Garamond"/>
          <w:color w:val="000000"/>
        </w:rPr>
        <w:t xml:space="preserve">recovery, the contracting authority must </w:t>
      </w:r>
      <w:r w:rsidRPr="003B349A">
        <w:rPr>
          <w:rFonts w:ascii="Garamond" w:hAnsi="Garamond"/>
          <w:i/>
          <w:color w:val="000000"/>
        </w:rPr>
        <w:t>formally notify</w:t>
      </w:r>
      <w:r w:rsidRPr="003B349A">
        <w:rPr>
          <w:rFonts w:ascii="Garamond" w:hAnsi="Garamond"/>
          <w:color w:val="000000"/>
        </w:rPr>
        <w:t xml:space="preserve"> the contractor of its intention to recover the amount it claims, specifying the amount due and the reasons for recovery and inviting the contractor to make any observations within 30 days of receipt.</w:t>
      </w:r>
    </w:p>
    <w:p w14:paraId="74453629" w14:textId="77777777" w:rsidR="00793C66" w:rsidRPr="003B349A" w:rsidRDefault="00793C66" w:rsidP="00793C66">
      <w:pPr>
        <w:jc w:val="both"/>
        <w:rPr>
          <w:rFonts w:ascii="Garamond" w:hAnsi="Garamond"/>
          <w:color w:val="000000"/>
        </w:rPr>
      </w:pPr>
      <w:r w:rsidRPr="003B349A">
        <w:rPr>
          <w:rFonts w:ascii="Garamond" w:hAnsi="Garamond"/>
          <w:color w:val="000000"/>
        </w:rPr>
        <w:t xml:space="preserve">If no observations have been submitted or if, despite the observations submitted, the contracting authority decides to pursue the recovery procedure, it must confirm recovery by </w:t>
      </w:r>
      <w:r w:rsidRPr="003B349A">
        <w:rPr>
          <w:rFonts w:ascii="Garamond" w:hAnsi="Garamond"/>
          <w:i/>
          <w:color w:val="000000"/>
        </w:rPr>
        <w:t>formally notifying</w:t>
      </w:r>
      <w:r w:rsidRPr="003B349A">
        <w:rPr>
          <w:rFonts w:ascii="Garamond" w:hAnsi="Garamond"/>
          <w:color w:val="000000"/>
        </w:rPr>
        <w:t xml:space="preserve"> a debit note to the contractor, specifying the date of payment. The contractor must pay in accordance with the provisions specified in the debit note.</w:t>
      </w:r>
    </w:p>
    <w:p w14:paraId="1E3BB17E" w14:textId="77777777" w:rsidR="00793C66" w:rsidRPr="003B349A" w:rsidRDefault="00793C66" w:rsidP="00793C66">
      <w:pPr>
        <w:jc w:val="both"/>
        <w:rPr>
          <w:rFonts w:ascii="Garamond" w:hAnsi="Garamond"/>
          <w:color w:val="000000"/>
        </w:rPr>
      </w:pPr>
      <w:r w:rsidRPr="003B349A">
        <w:rPr>
          <w:rFonts w:ascii="Garamond" w:hAnsi="Garamond"/>
          <w:color w:val="000000"/>
        </w:rPr>
        <w:t>If the contractor does not pay by the due date, the contracting authority may, after informing the contractor in writing, recover the amounts due:</w:t>
      </w:r>
    </w:p>
    <w:p w14:paraId="7314E625" w14:textId="77777777" w:rsidR="00793C66" w:rsidRPr="003B349A" w:rsidRDefault="00793C66" w:rsidP="004F19C9">
      <w:pPr>
        <w:numPr>
          <w:ilvl w:val="0"/>
          <w:numId w:val="37"/>
        </w:numPr>
        <w:spacing w:before="100" w:beforeAutospacing="1" w:after="100" w:afterAutospacing="1"/>
        <w:rPr>
          <w:rFonts w:ascii="Garamond" w:hAnsi="Garamond"/>
        </w:rPr>
      </w:pPr>
      <w:r w:rsidRPr="003B349A">
        <w:rPr>
          <w:rFonts w:ascii="Garamond" w:hAnsi="Garamond"/>
        </w:rPr>
        <w:t xml:space="preserve">by offsetting them against any amounts owed to the contractor by the European Schools;  </w:t>
      </w:r>
    </w:p>
    <w:p w14:paraId="03CDFC33" w14:textId="77777777" w:rsidR="00793C66" w:rsidRPr="003B349A" w:rsidRDefault="00793C66" w:rsidP="004F19C9">
      <w:pPr>
        <w:numPr>
          <w:ilvl w:val="0"/>
          <w:numId w:val="37"/>
        </w:numPr>
        <w:spacing w:before="100" w:beforeAutospacing="1" w:after="100" w:afterAutospacing="1"/>
        <w:rPr>
          <w:rFonts w:ascii="Garamond" w:hAnsi="Garamond"/>
        </w:rPr>
      </w:pPr>
      <w:r w:rsidRPr="003B349A">
        <w:rPr>
          <w:rFonts w:ascii="Garamond" w:hAnsi="Garamond"/>
        </w:rPr>
        <w:t xml:space="preserve">by calling in a financial guarantee if the contractor has submitted one to the contracting authority; </w:t>
      </w:r>
    </w:p>
    <w:p w14:paraId="1050F397" w14:textId="77777777" w:rsidR="00793C66" w:rsidRPr="003B349A" w:rsidRDefault="00793C66" w:rsidP="004F19C9">
      <w:pPr>
        <w:numPr>
          <w:ilvl w:val="0"/>
          <w:numId w:val="37"/>
        </w:numPr>
        <w:spacing w:before="100" w:beforeAutospacing="1" w:after="100" w:afterAutospacing="1"/>
        <w:rPr>
          <w:rFonts w:ascii="Garamond" w:hAnsi="Garamond"/>
        </w:rPr>
      </w:pPr>
      <w:r w:rsidRPr="003B349A">
        <w:rPr>
          <w:rFonts w:ascii="Garamond" w:hAnsi="Garamond"/>
        </w:rPr>
        <w:t xml:space="preserve">by taking legal action. </w:t>
      </w:r>
    </w:p>
    <w:p w14:paraId="0C9DB124" w14:textId="77777777" w:rsidR="00793C66" w:rsidRPr="003B349A" w:rsidRDefault="00793C66" w:rsidP="00793C66">
      <w:pPr>
        <w:spacing w:after="120"/>
        <w:ind w:left="709" w:hanging="709"/>
        <w:jc w:val="both"/>
        <w:rPr>
          <w:rFonts w:ascii="Garamond" w:hAnsi="Garamond"/>
          <w:b/>
          <w:szCs w:val="24"/>
        </w:rPr>
      </w:pPr>
      <w:r w:rsidRPr="003B349A">
        <w:rPr>
          <w:rFonts w:ascii="Garamond" w:hAnsi="Garamond"/>
          <w:b/>
          <w:szCs w:val="24"/>
        </w:rPr>
        <w:t>II.21.3 Interest on late payment</w:t>
      </w:r>
    </w:p>
    <w:p w14:paraId="18A157EB" w14:textId="77777777" w:rsidR="00793C66" w:rsidRPr="003B349A" w:rsidRDefault="00793C66" w:rsidP="00793C66">
      <w:pPr>
        <w:jc w:val="both"/>
        <w:rPr>
          <w:rFonts w:ascii="Garamond" w:hAnsi="Garamond"/>
          <w:color w:val="000000"/>
        </w:rPr>
      </w:pPr>
      <w:r w:rsidRPr="003B349A">
        <w:rPr>
          <w:rFonts w:ascii="Garamond" w:hAnsi="Garamond"/>
          <w:color w:val="000000"/>
        </w:rPr>
        <w:t>If the contractor does not honour the obligation to pay the amount due by the date set by the contracting authority in the debit note, the amount due bears interest at the rate indicated in Article II.20.8. Interest on late payments will cover the period starting on the day after the due date for payment and ending on the date when the contracting authority receives the full amount owed.</w:t>
      </w:r>
    </w:p>
    <w:p w14:paraId="08499777" w14:textId="77777777" w:rsidR="00F943D9" w:rsidRPr="003B349A" w:rsidRDefault="00F943D9" w:rsidP="00793C66">
      <w:pPr>
        <w:jc w:val="both"/>
        <w:rPr>
          <w:rFonts w:ascii="Garamond" w:hAnsi="Garamond"/>
          <w:szCs w:val="24"/>
        </w:rPr>
      </w:pPr>
    </w:p>
    <w:p w14:paraId="00B6A1CD" w14:textId="4DF34276" w:rsidR="00793C66" w:rsidRPr="003B349A" w:rsidRDefault="00793C66" w:rsidP="00793C66">
      <w:pPr>
        <w:jc w:val="both"/>
        <w:rPr>
          <w:rFonts w:ascii="Garamond" w:hAnsi="Garamond"/>
          <w:szCs w:val="24"/>
        </w:rPr>
      </w:pPr>
      <w:r w:rsidRPr="003B349A">
        <w:rPr>
          <w:rFonts w:ascii="Garamond" w:hAnsi="Garamond"/>
          <w:szCs w:val="24"/>
        </w:rPr>
        <w:t>Any partial payment is first entered against charges and interest on late payment and then against the principal amount.</w:t>
      </w:r>
    </w:p>
    <w:p w14:paraId="24CFAB81" w14:textId="77777777" w:rsidR="00F943D9" w:rsidRPr="003B349A" w:rsidRDefault="00F943D9" w:rsidP="00793C66">
      <w:pPr>
        <w:jc w:val="both"/>
        <w:rPr>
          <w:rFonts w:ascii="Garamond" w:hAnsi="Garamond"/>
          <w:szCs w:val="24"/>
        </w:rPr>
      </w:pPr>
    </w:p>
    <w:p w14:paraId="7969D743" w14:textId="0A44679B" w:rsidR="00793C66" w:rsidRPr="003B349A" w:rsidRDefault="00793C66" w:rsidP="00793C66">
      <w:pPr>
        <w:jc w:val="both"/>
        <w:rPr>
          <w:rFonts w:ascii="Garamond" w:hAnsi="Garamond"/>
          <w:b/>
          <w:color w:val="000000"/>
        </w:rPr>
      </w:pPr>
      <w:r w:rsidRPr="003B349A">
        <w:rPr>
          <w:rFonts w:ascii="Garamond" w:hAnsi="Garamond"/>
          <w:b/>
          <w:color w:val="000000"/>
        </w:rPr>
        <w:t>II.21.4. Recovery rules in the case of joint tender</w:t>
      </w:r>
    </w:p>
    <w:p w14:paraId="7D4761B3" w14:textId="77777777" w:rsidR="00F943D9" w:rsidRPr="003B349A" w:rsidRDefault="00F943D9" w:rsidP="00793C66">
      <w:pPr>
        <w:jc w:val="both"/>
        <w:rPr>
          <w:rFonts w:ascii="Garamond" w:hAnsi="Garamond"/>
          <w:b/>
          <w:color w:val="000000"/>
        </w:rPr>
      </w:pPr>
    </w:p>
    <w:p w14:paraId="6C742278" w14:textId="77777777" w:rsidR="00793C66" w:rsidRPr="003B349A" w:rsidRDefault="00793C66" w:rsidP="00793C66">
      <w:pPr>
        <w:jc w:val="both"/>
        <w:rPr>
          <w:rFonts w:ascii="Garamond" w:hAnsi="Garamond"/>
          <w:color w:val="000000"/>
        </w:rPr>
      </w:pPr>
      <w:r w:rsidRPr="003B349A">
        <w:rPr>
          <w:rFonts w:ascii="Garamond" w:hAnsi="Garamond"/>
          <w:color w:val="000000"/>
        </w:rPr>
        <w:t xml:space="preserve">If the contract is signed by a group (joint tender), the group is jointly and severally liable under the conditions set out in Article II.6 (liability). The contracting authority shall send the debit note first to the leader of the group. </w:t>
      </w:r>
    </w:p>
    <w:p w14:paraId="4D17E0C1" w14:textId="77777777" w:rsidR="00F943D9" w:rsidRPr="003B349A" w:rsidRDefault="00F943D9" w:rsidP="00793C66">
      <w:pPr>
        <w:jc w:val="both"/>
        <w:rPr>
          <w:rFonts w:ascii="Garamond" w:hAnsi="Garamond"/>
          <w:color w:val="000000"/>
        </w:rPr>
      </w:pPr>
    </w:p>
    <w:p w14:paraId="3E5B4802" w14:textId="367BF94D" w:rsidR="00793C66" w:rsidRPr="003B349A" w:rsidRDefault="00793C66" w:rsidP="00793C66">
      <w:pPr>
        <w:jc w:val="both"/>
        <w:rPr>
          <w:rFonts w:ascii="Garamond" w:hAnsi="Garamond"/>
          <w:color w:val="000000"/>
        </w:rPr>
      </w:pPr>
      <w:r w:rsidRPr="003B349A">
        <w:rPr>
          <w:rFonts w:ascii="Garamond" w:hAnsi="Garamond"/>
          <w:color w:val="000000"/>
        </w:rPr>
        <w:t xml:space="preserve">If the leader does not pay by the due date the whole amount, and if the amount due cannot be offset or can only be offset partially in accordance with Article II.21.2 (a), then the contracting authority may claim the amount still due to any other member or members of the group by respectively </w:t>
      </w:r>
      <w:r w:rsidRPr="003B349A">
        <w:rPr>
          <w:rFonts w:ascii="Garamond" w:hAnsi="Garamond"/>
          <w:i/>
          <w:color w:val="000000"/>
        </w:rPr>
        <w:t>notifying</w:t>
      </w:r>
      <w:r w:rsidRPr="003B349A">
        <w:rPr>
          <w:rFonts w:ascii="Garamond" w:hAnsi="Garamond"/>
          <w:color w:val="000000"/>
        </w:rPr>
        <w:t xml:space="preserve"> them with a debit note in conformity with the provisions laid down in Article II.21.2.</w:t>
      </w:r>
    </w:p>
    <w:p w14:paraId="4EE65CA7" w14:textId="77777777" w:rsidR="00793C66" w:rsidRPr="003B349A" w:rsidRDefault="00793C66" w:rsidP="004F19C9">
      <w:pPr>
        <w:pStyle w:val="Heading2"/>
      </w:pPr>
      <w:bookmarkStart w:id="217" w:name="_Toc437590010"/>
      <w:bookmarkStart w:id="218" w:name="_Toc437590011"/>
      <w:bookmarkStart w:id="219" w:name="_Toc113014310"/>
      <w:bookmarkStart w:id="220" w:name="_Toc147925801"/>
      <w:bookmarkEnd w:id="217"/>
      <w:bookmarkEnd w:id="218"/>
      <w:r w:rsidRPr="003B349A">
        <w:lastRenderedPageBreak/>
        <w:t>Checks and audits</w:t>
      </w:r>
      <w:bookmarkEnd w:id="219"/>
      <w:bookmarkEnd w:id="220"/>
    </w:p>
    <w:p w14:paraId="767D4A08" w14:textId="77777777" w:rsidR="00793C66" w:rsidRPr="003B349A" w:rsidRDefault="00793C66" w:rsidP="00793C66">
      <w:pPr>
        <w:spacing w:after="120"/>
        <w:ind w:left="709" w:hanging="709"/>
        <w:jc w:val="both"/>
        <w:rPr>
          <w:rFonts w:ascii="Garamond" w:hAnsi="Garamond"/>
        </w:rPr>
      </w:pPr>
      <w:r w:rsidRPr="003B349A">
        <w:rPr>
          <w:rFonts w:ascii="Garamond" w:hAnsi="Garamond"/>
          <w:b/>
          <w:color w:val="000000"/>
        </w:rPr>
        <w:t>II.22.1.</w:t>
      </w:r>
      <w:r w:rsidRPr="003B349A">
        <w:rPr>
          <w:rFonts w:ascii="Garamond" w:hAnsi="Garamond"/>
          <w:color w:val="000000"/>
        </w:rPr>
        <w:t>The contracting</w:t>
      </w:r>
      <w:r w:rsidRPr="003B349A">
        <w:rPr>
          <w:rFonts w:ascii="Garamond" w:hAnsi="Garamond"/>
        </w:rPr>
        <w:t xml:space="preserve"> authority and the European Anti-Fraud Office may check or require an audit on the </w:t>
      </w:r>
      <w:r w:rsidRPr="003B349A">
        <w:rPr>
          <w:rFonts w:ascii="Garamond" w:hAnsi="Garamond"/>
          <w:i/>
        </w:rPr>
        <w:t>performance of the contract</w:t>
      </w:r>
      <w:r w:rsidRPr="003B349A">
        <w:rPr>
          <w:rFonts w:ascii="Garamond" w:hAnsi="Garamond"/>
        </w:rPr>
        <w:t xml:space="preserve">. This may be carried out either by OLAF’s own staff or by any other outside body authorised to do so on its behalf. </w:t>
      </w:r>
    </w:p>
    <w:p w14:paraId="3F8E0D2B" w14:textId="77777777" w:rsidR="00793C66" w:rsidRPr="003B349A" w:rsidRDefault="00793C66" w:rsidP="00793C66">
      <w:pPr>
        <w:spacing w:after="120"/>
        <w:ind w:left="709"/>
        <w:jc w:val="both"/>
        <w:rPr>
          <w:rFonts w:ascii="Garamond" w:hAnsi="Garamond"/>
        </w:rPr>
      </w:pPr>
      <w:r w:rsidRPr="003B349A">
        <w:rPr>
          <w:rFonts w:ascii="Garamond" w:hAnsi="Garamond"/>
        </w:rPr>
        <w:t xml:space="preserve">Such checks and audits may be initiated at any moment during the provision of the supplies and up to five years starting from the payment of the balance. </w:t>
      </w:r>
    </w:p>
    <w:p w14:paraId="479BF2A1" w14:textId="28162787" w:rsidR="00793C66" w:rsidRPr="003B349A" w:rsidRDefault="00793C66" w:rsidP="00793C66">
      <w:pPr>
        <w:ind w:left="709"/>
        <w:jc w:val="both"/>
        <w:rPr>
          <w:rFonts w:ascii="Garamond" w:hAnsi="Garamond"/>
          <w:szCs w:val="24"/>
        </w:rPr>
      </w:pPr>
      <w:r w:rsidRPr="003B349A">
        <w:rPr>
          <w:rFonts w:ascii="Garamond" w:hAnsi="Garamond"/>
          <w:szCs w:val="24"/>
        </w:rPr>
        <w:t>The audit procedure is initiated on the date of receipt of the relevant letter sent by the contracting authority. Audits are carried out on a confidential basis.</w:t>
      </w:r>
    </w:p>
    <w:p w14:paraId="74F73098" w14:textId="77777777" w:rsidR="00F943D9" w:rsidRPr="003B349A" w:rsidRDefault="00F943D9" w:rsidP="00793C66">
      <w:pPr>
        <w:ind w:left="709"/>
        <w:jc w:val="both"/>
        <w:rPr>
          <w:rFonts w:ascii="Garamond" w:hAnsi="Garamond"/>
          <w:szCs w:val="24"/>
        </w:rPr>
      </w:pPr>
    </w:p>
    <w:p w14:paraId="69A12DC6" w14:textId="77777777" w:rsidR="00F943D9" w:rsidRPr="003B349A" w:rsidRDefault="00793C66" w:rsidP="00793C66">
      <w:pPr>
        <w:ind w:left="709" w:hanging="709"/>
        <w:jc w:val="both"/>
        <w:rPr>
          <w:rFonts w:ascii="Garamond" w:hAnsi="Garamond"/>
          <w:szCs w:val="24"/>
        </w:rPr>
      </w:pPr>
      <w:r w:rsidRPr="003B349A">
        <w:rPr>
          <w:rFonts w:ascii="Garamond" w:hAnsi="Garamond"/>
          <w:b/>
          <w:color w:val="000000"/>
        </w:rPr>
        <w:t>II.22.2.</w:t>
      </w:r>
      <w:r w:rsidRPr="003B349A">
        <w:rPr>
          <w:rFonts w:ascii="Garamond" w:hAnsi="Garamond"/>
          <w:color w:val="000000"/>
        </w:rPr>
        <w:t>The contractor</w:t>
      </w:r>
      <w:r w:rsidRPr="003B349A">
        <w:rPr>
          <w:rFonts w:ascii="Garamond" w:hAnsi="Garamond"/>
          <w:szCs w:val="24"/>
        </w:rPr>
        <w:t xml:space="preserve"> must keep all original documents stored on any appropriate medium, including digitised originals if authorised under national law, for a period of five years starting from the payment of the balance.</w:t>
      </w:r>
    </w:p>
    <w:p w14:paraId="44B7D352" w14:textId="4A102D28" w:rsidR="00793C66" w:rsidRPr="003B349A" w:rsidRDefault="00793C66" w:rsidP="00793C66">
      <w:pPr>
        <w:ind w:left="709" w:hanging="709"/>
        <w:jc w:val="both"/>
        <w:rPr>
          <w:rFonts w:ascii="Garamond" w:hAnsi="Garamond"/>
          <w:szCs w:val="24"/>
        </w:rPr>
      </w:pPr>
      <w:r w:rsidRPr="003B349A">
        <w:rPr>
          <w:rFonts w:ascii="Garamond" w:hAnsi="Garamond"/>
          <w:szCs w:val="24"/>
        </w:rPr>
        <w:t xml:space="preserve"> </w:t>
      </w:r>
    </w:p>
    <w:p w14:paraId="5B32B98B" w14:textId="6765E164" w:rsidR="00793C66" w:rsidRPr="003B349A" w:rsidRDefault="00793C66" w:rsidP="00793C66">
      <w:pPr>
        <w:ind w:left="709" w:hanging="709"/>
        <w:jc w:val="both"/>
        <w:rPr>
          <w:rFonts w:ascii="Garamond" w:hAnsi="Garamond"/>
          <w:szCs w:val="24"/>
        </w:rPr>
      </w:pPr>
      <w:r w:rsidRPr="003B349A">
        <w:rPr>
          <w:rFonts w:ascii="Garamond" w:hAnsi="Garamond"/>
          <w:b/>
          <w:color w:val="000000"/>
        </w:rPr>
        <w:t>II.22.3.</w:t>
      </w:r>
      <w:r w:rsidRPr="003B349A">
        <w:rPr>
          <w:rFonts w:ascii="Garamond" w:hAnsi="Garamond"/>
          <w:color w:val="000000"/>
        </w:rPr>
        <w:t>The contractor</w:t>
      </w:r>
      <w:r w:rsidRPr="003B349A">
        <w:rPr>
          <w:rFonts w:ascii="Garamond" w:hAnsi="Garamond"/>
          <w:szCs w:val="24"/>
        </w:rPr>
        <w:t xml:space="preserve"> must grant the contracting authority’s staff and outside </w:t>
      </w:r>
      <w:r w:rsidRPr="003B349A">
        <w:rPr>
          <w:rFonts w:ascii="Garamond" w:hAnsi="Garamond"/>
          <w:i/>
          <w:szCs w:val="24"/>
        </w:rPr>
        <w:t>personnel</w:t>
      </w:r>
      <w:r w:rsidRPr="003B349A">
        <w:rPr>
          <w:rFonts w:ascii="Garamond" w:hAnsi="Garamond"/>
          <w:szCs w:val="24"/>
        </w:rPr>
        <w:t xml:space="preserve"> authorised by the contracting authority the appropriate right of access to sites and premises where the contract is performed and to all the information, including information in electronic format, needed to conduct such checks and audits. The contractor must ensure that the information is readily available at the moment of the check or audit and, if so requested, that information is handed over in an appropriate format. </w:t>
      </w:r>
    </w:p>
    <w:p w14:paraId="4A8498B6" w14:textId="77777777" w:rsidR="00F943D9" w:rsidRPr="003B349A" w:rsidRDefault="00F943D9" w:rsidP="00793C66">
      <w:pPr>
        <w:ind w:left="709" w:hanging="709"/>
        <w:jc w:val="both"/>
        <w:rPr>
          <w:rFonts w:ascii="Garamond" w:hAnsi="Garamond"/>
          <w:szCs w:val="24"/>
        </w:rPr>
      </w:pPr>
    </w:p>
    <w:p w14:paraId="4404F1A6" w14:textId="77777777" w:rsidR="00793C66" w:rsidRPr="003B349A" w:rsidRDefault="00793C66" w:rsidP="00793C66">
      <w:pPr>
        <w:autoSpaceDE w:val="0"/>
        <w:autoSpaceDN w:val="0"/>
        <w:adjustRightInd w:val="0"/>
        <w:ind w:left="709" w:hanging="709"/>
        <w:jc w:val="both"/>
        <w:rPr>
          <w:rFonts w:ascii="Garamond" w:hAnsi="Garamond"/>
          <w:szCs w:val="24"/>
        </w:rPr>
      </w:pPr>
      <w:r w:rsidRPr="003B349A">
        <w:rPr>
          <w:rFonts w:ascii="Garamond" w:hAnsi="Garamond"/>
          <w:b/>
          <w:color w:val="000000"/>
        </w:rPr>
        <w:t>II.22.4.</w:t>
      </w:r>
      <w:r w:rsidRPr="003B349A">
        <w:rPr>
          <w:rFonts w:ascii="Garamond" w:hAnsi="Garamond"/>
          <w:color w:val="000000"/>
        </w:rPr>
        <w:t>On the basis</w:t>
      </w:r>
      <w:r w:rsidRPr="003B349A">
        <w:rPr>
          <w:rFonts w:ascii="Garamond" w:hAnsi="Garamond"/>
          <w:szCs w:val="24"/>
        </w:rPr>
        <w:t xml:space="preserve"> of the findings made during the audit, a provisional report is drawn up. The contracting authority or its authorised representative must send it to the </w:t>
      </w:r>
      <w:r w:rsidRPr="003B349A">
        <w:rPr>
          <w:rFonts w:ascii="Garamond" w:hAnsi="Garamond"/>
          <w:iCs/>
          <w:szCs w:val="24"/>
        </w:rPr>
        <w:t>contractor</w:t>
      </w:r>
      <w:r w:rsidRPr="003B349A">
        <w:rPr>
          <w:rFonts w:ascii="Garamond" w:hAnsi="Garamond"/>
          <w:szCs w:val="24"/>
        </w:rPr>
        <w:t>, who has 30 days following the date of receipt to submit observations. The contractor must receive the final report within 60 days following the expiry of the deadline to submit observations.</w:t>
      </w:r>
    </w:p>
    <w:p w14:paraId="3D02748C" w14:textId="77777777" w:rsidR="00F943D9" w:rsidRPr="003B349A" w:rsidRDefault="00F943D9" w:rsidP="00793C66">
      <w:pPr>
        <w:autoSpaceDE w:val="0"/>
        <w:autoSpaceDN w:val="0"/>
        <w:adjustRightInd w:val="0"/>
        <w:ind w:left="709"/>
        <w:jc w:val="both"/>
        <w:rPr>
          <w:rFonts w:ascii="Garamond" w:hAnsi="Garamond"/>
          <w:szCs w:val="24"/>
        </w:rPr>
      </w:pPr>
    </w:p>
    <w:p w14:paraId="0CB73337" w14:textId="223DE272" w:rsidR="00793C66" w:rsidRPr="003B349A" w:rsidRDefault="00793C66" w:rsidP="00793C66">
      <w:pPr>
        <w:autoSpaceDE w:val="0"/>
        <w:autoSpaceDN w:val="0"/>
        <w:adjustRightInd w:val="0"/>
        <w:ind w:left="709"/>
        <w:jc w:val="both"/>
        <w:rPr>
          <w:rFonts w:ascii="Garamond" w:hAnsi="Garamond"/>
          <w:szCs w:val="24"/>
        </w:rPr>
      </w:pPr>
      <w:r w:rsidRPr="003B349A">
        <w:rPr>
          <w:rFonts w:ascii="Garamond" w:hAnsi="Garamond"/>
          <w:szCs w:val="24"/>
        </w:rPr>
        <w:t>On the basis of the final audit findings, the contracting authority may recover all or part of the payments made in accordance with Article II.21 and may take any other measure which it considers necessary.</w:t>
      </w:r>
    </w:p>
    <w:p w14:paraId="3B25031C" w14:textId="77777777" w:rsidR="00F943D9" w:rsidRPr="003B349A" w:rsidRDefault="00F943D9" w:rsidP="00793C66">
      <w:pPr>
        <w:autoSpaceDE w:val="0"/>
        <w:autoSpaceDN w:val="0"/>
        <w:adjustRightInd w:val="0"/>
        <w:ind w:left="709"/>
        <w:jc w:val="both"/>
        <w:rPr>
          <w:rFonts w:ascii="Garamond" w:hAnsi="Garamond"/>
          <w:szCs w:val="24"/>
        </w:rPr>
      </w:pPr>
    </w:p>
    <w:p w14:paraId="6B348A83" w14:textId="77777777" w:rsidR="00793C66" w:rsidRPr="003B349A" w:rsidRDefault="00793C66" w:rsidP="00793C66">
      <w:pPr>
        <w:ind w:left="709" w:hanging="709"/>
        <w:jc w:val="both"/>
        <w:rPr>
          <w:rFonts w:ascii="Garamond" w:hAnsi="Garamond"/>
          <w:szCs w:val="24"/>
        </w:rPr>
      </w:pPr>
      <w:r w:rsidRPr="003B349A">
        <w:rPr>
          <w:rFonts w:ascii="Garamond" w:hAnsi="Garamond"/>
          <w:b/>
          <w:color w:val="000000"/>
        </w:rPr>
        <w:t>II.22.5.</w:t>
      </w:r>
      <w:r w:rsidRPr="003B349A">
        <w:rPr>
          <w:rFonts w:ascii="Garamond" w:hAnsi="Garamond"/>
          <w:color w:val="000000"/>
        </w:rPr>
        <w:t>In accordance with</w:t>
      </w:r>
      <w:r w:rsidRPr="003B349A">
        <w:rPr>
          <w:rFonts w:ascii="Garamond" w:hAnsi="Garamond"/>
          <w:b/>
          <w:color w:val="000000"/>
        </w:rPr>
        <w:t xml:space="preserve"> </w:t>
      </w:r>
      <w:r w:rsidRPr="003B349A">
        <w:rPr>
          <w:rFonts w:ascii="Garamond" w:hAnsi="Garamond"/>
          <w:szCs w:val="24"/>
        </w:rPr>
        <w:t xml:space="preserve">Council Regulation (Euratom, EC) No 2185/96 of 11 November 1996 concerning on-the-spot checks and inspection carried out by the Commission in order to protect the European Communities’ financial interests against </w:t>
      </w:r>
      <w:r w:rsidRPr="003B349A">
        <w:rPr>
          <w:rFonts w:ascii="Garamond" w:hAnsi="Garamond"/>
          <w:i/>
          <w:szCs w:val="24"/>
        </w:rPr>
        <w:t>fraud</w:t>
      </w:r>
      <w:r w:rsidRPr="003B349A">
        <w:rPr>
          <w:rFonts w:ascii="Garamond" w:hAnsi="Garamond"/>
          <w:szCs w:val="24"/>
        </w:rPr>
        <w:t xml:space="preserve"> and other </w:t>
      </w:r>
      <w:r w:rsidRPr="003B349A">
        <w:rPr>
          <w:rFonts w:ascii="Garamond" w:hAnsi="Garamond"/>
          <w:i/>
          <w:szCs w:val="24"/>
        </w:rPr>
        <w:t>irregularities</w:t>
      </w:r>
      <w:r w:rsidRPr="003B349A">
        <w:rPr>
          <w:rFonts w:ascii="Garamond" w:hAnsi="Garamond"/>
          <w:szCs w:val="24"/>
        </w:rPr>
        <w:t xml:space="preserve"> and Regulation (EU, Euratom) No 883/2013 of the European Parliament and the Council of 11 September 2013 concerning investigations conducted by the European Anti-Fraud Office, the European Anti-Fraud Office may carry out investigations, including on</w:t>
      </w:r>
      <w:r w:rsidRPr="003B349A">
        <w:rPr>
          <w:rFonts w:ascii="Garamond" w:hAnsi="Garamond"/>
          <w:szCs w:val="24"/>
        </w:rPr>
        <w:noBreakHyphen/>
        <w:t>the</w:t>
      </w:r>
      <w:r w:rsidRPr="003B349A">
        <w:rPr>
          <w:rFonts w:ascii="Garamond" w:hAnsi="Garamond"/>
          <w:szCs w:val="24"/>
        </w:rPr>
        <w:noBreakHyphen/>
        <w:t xml:space="preserve">spot checks and inspections, to establish whether there has been </w:t>
      </w:r>
      <w:r w:rsidRPr="003B349A">
        <w:rPr>
          <w:rFonts w:ascii="Garamond" w:hAnsi="Garamond"/>
          <w:i/>
          <w:szCs w:val="24"/>
        </w:rPr>
        <w:t>fraud</w:t>
      </w:r>
      <w:r w:rsidRPr="003B349A">
        <w:rPr>
          <w:rFonts w:ascii="Garamond" w:hAnsi="Garamond"/>
          <w:szCs w:val="24"/>
        </w:rPr>
        <w:t>, corruption or any other illegal activity under the contract affecting the financial interests of the Union. Findings arising from an investigation may lead to criminal prosecution under national law.</w:t>
      </w:r>
    </w:p>
    <w:p w14:paraId="77AEE2DF" w14:textId="77777777" w:rsidR="00F943D9" w:rsidRPr="003B349A" w:rsidRDefault="00F943D9" w:rsidP="00793C66">
      <w:pPr>
        <w:ind w:left="709"/>
        <w:jc w:val="both"/>
        <w:rPr>
          <w:rFonts w:ascii="Garamond" w:hAnsi="Garamond"/>
          <w:szCs w:val="24"/>
        </w:rPr>
      </w:pPr>
    </w:p>
    <w:p w14:paraId="59B2B302" w14:textId="0B42813F" w:rsidR="00793C66" w:rsidRPr="003B349A" w:rsidRDefault="00793C66" w:rsidP="00793C66">
      <w:pPr>
        <w:ind w:left="709"/>
        <w:jc w:val="both"/>
        <w:rPr>
          <w:rFonts w:ascii="Garamond" w:hAnsi="Garamond"/>
          <w:szCs w:val="24"/>
        </w:rPr>
      </w:pPr>
      <w:r w:rsidRPr="003B349A">
        <w:rPr>
          <w:rFonts w:ascii="Garamond" w:hAnsi="Garamond"/>
          <w:szCs w:val="24"/>
        </w:rPr>
        <w:t>The investigations may be carried out at any moment during the performance of the contract and up to five years starting from the payment of the balance.</w:t>
      </w:r>
    </w:p>
    <w:p w14:paraId="116507A9" w14:textId="77777777" w:rsidR="00F943D9" w:rsidRPr="003B349A" w:rsidRDefault="00F943D9" w:rsidP="00793C66">
      <w:pPr>
        <w:ind w:left="709"/>
        <w:jc w:val="both"/>
        <w:rPr>
          <w:rFonts w:ascii="Garamond" w:hAnsi="Garamond"/>
          <w:szCs w:val="24"/>
        </w:rPr>
      </w:pPr>
    </w:p>
    <w:p w14:paraId="3A59FA15" w14:textId="6BE39397" w:rsidR="00436770" w:rsidRPr="003B349A" w:rsidRDefault="00793C66" w:rsidP="00F943D9">
      <w:pPr>
        <w:ind w:left="720" w:hanging="720"/>
        <w:jc w:val="both"/>
        <w:rPr>
          <w:rFonts w:ascii="Garamond" w:hAnsi="Garamond"/>
          <w:szCs w:val="24"/>
        </w:rPr>
      </w:pPr>
      <w:r w:rsidRPr="003B349A">
        <w:rPr>
          <w:rFonts w:ascii="Garamond" w:hAnsi="Garamond"/>
          <w:b/>
          <w:color w:val="000000"/>
        </w:rPr>
        <w:t xml:space="preserve">II.22.6 </w:t>
      </w:r>
      <w:r w:rsidRPr="003B349A">
        <w:rPr>
          <w:rFonts w:ascii="Garamond" w:hAnsi="Garamond"/>
          <w:szCs w:val="24"/>
        </w:rPr>
        <w:t xml:space="preserve">The Court of Auditors and the </w:t>
      </w:r>
      <w:r w:rsidRPr="003B349A">
        <w:rPr>
          <w:rFonts w:ascii="Garamond" w:hAnsi="Garamond"/>
        </w:rPr>
        <w:t>European Public Prosecutor’s Office established by Council Regulation (EU) 2017/1939</w:t>
      </w:r>
      <w:r w:rsidRPr="003B349A">
        <w:rPr>
          <w:rStyle w:val="FootnoteReference"/>
          <w:rFonts w:ascii="Garamond" w:hAnsi="Garamond"/>
        </w:rPr>
        <w:footnoteReference w:id="5"/>
      </w:r>
      <w:r w:rsidRPr="003B349A">
        <w:rPr>
          <w:rFonts w:ascii="Garamond" w:hAnsi="Garamond"/>
        </w:rPr>
        <w:t xml:space="preserve"> (‘the EPPO’) </w:t>
      </w:r>
      <w:r w:rsidRPr="003B349A">
        <w:rPr>
          <w:rFonts w:ascii="Garamond" w:hAnsi="Garamond"/>
          <w:szCs w:val="24"/>
        </w:rPr>
        <w:t xml:space="preserve">have the same rights as the contracting authority, particularly right of access, for the purpose of checks, audits and investigations. </w:t>
      </w:r>
    </w:p>
    <w:p w14:paraId="28DBDDAF" w14:textId="77777777" w:rsidR="009A7203" w:rsidRPr="003B349A" w:rsidRDefault="00436770" w:rsidP="00436770">
      <w:pPr>
        <w:tabs>
          <w:tab w:val="left" w:pos="1969"/>
        </w:tabs>
        <w:rPr>
          <w:rFonts w:ascii="Garamond" w:hAnsi="Garamond"/>
          <w:szCs w:val="24"/>
        </w:rPr>
        <w:sectPr w:rsidR="009A7203" w:rsidRPr="003B349A" w:rsidSect="00E47C34">
          <w:pgSz w:w="11906" w:h="16838"/>
          <w:pgMar w:top="1418" w:right="1418" w:bottom="1418" w:left="1418" w:header="567" w:footer="567" w:gutter="0"/>
          <w:cols w:space="720"/>
          <w:docGrid w:linePitch="326"/>
        </w:sectPr>
      </w:pPr>
      <w:r w:rsidRPr="003B349A">
        <w:rPr>
          <w:rFonts w:ascii="Garamond" w:hAnsi="Garamond"/>
          <w:szCs w:val="24"/>
        </w:rPr>
        <w:tab/>
      </w:r>
    </w:p>
    <w:p w14:paraId="15D44530" w14:textId="77777777" w:rsidR="009A7203" w:rsidRPr="003B349A" w:rsidRDefault="009A7203" w:rsidP="00AF60D0">
      <w:pPr>
        <w:pStyle w:val="Heading1"/>
        <w:jc w:val="left"/>
        <w:rPr>
          <w:rFonts w:ascii="Garamond" w:hAnsi="Garamond"/>
        </w:rPr>
      </w:pPr>
      <w:bookmarkStart w:id="221" w:name="_Toc410827410"/>
      <w:bookmarkStart w:id="222" w:name="_Toc410827411"/>
      <w:bookmarkStart w:id="223" w:name="_Toc147925802"/>
      <w:bookmarkEnd w:id="221"/>
      <w:bookmarkEnd w:id="222"/>
      <w:r w:rsidRPr="003B349A">
        <w:rPr>
          <w:rFonts w:ascii="Garamond" w:hAnsi="Garamond"/>
        </w:rPr>
        <w:lastRenderedPageBreak/>
        <w:t>ANNEX</w:t>
      </w:r>
      <w:r w:rsidR="00AF60D0" w:rsidRPr="003B349A">
        <w:rPr>
          <w:rFonts w:ascii="Garamond" w:hAnsi="Garamond"/>
        </w:rPr>
        <w:t>ES</w:t>
      </w:r>
      <w:bookmarkEnd w:id="223"/>
    </w:p>
    <w:p w14:paraId="0B6F0846" w14:textId="3D121D1F" w:rsidR="009A7203" w:rsidRPr="003B349A" w:rsidRDefault="003B349A" w:rsidP="004F19C9">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Pr>
          <w:rFonts w:ascii="Garamond" w:hAnsi="Garamond"/>
        </w:rPr>
        <w:t>S</w:t>
      </w:r>
      <w:r w:rsidR="00AF60D0" w:rsidRPr="003B349A">
        <w:rPr>
          <w:rFonts w:ascii="Garamond" w:hAnsi="Garamond"/>
        </w:rPr>
        <w:t>pecifications</w:t>
      </w:r>
    </w:p>
    <w:p w14:paraId="3D9D23FF" w14:textId="77777777" w:rsidR="00AF60D0" w:rsidRPr="003B349A" w:rsidRDefault="00AF60D0" w:rsidP="004F19C9">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3B349A">
        <w:rPr>
          <w:rFonts w:ascii="Garamond" w:hAnsi="Garamond"/>
        </w:rPr>
        <w:t>Contractor’s Offer</w:t>
      </w:r>
    </w:p>
    <w:p w14:paraId="507ABAD0" w14:textId="77777777" w:rsidR="00AF60D0" w:rsidRPr="003B349A" w:rsidRDefault="00AF60D0" w:rsidP="004F19C9">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3B349A">
        <w:rPr>
          <w:rFonts w:ascii="Garamond" w:hAnsi="Garamond"/>
        </w:rPr>
        <w:t>Model of Order Form</w:t>
      </w:r>
    </w:p>
    <w:p w14:paraId="0F5D9ADA" w14:textId="77777777" w:rsidR="00AF60D0" w:rsidRPr="003B349A" w:rsidRDefault="00AF60D0" w:rsidP="00AF60D0">
      <w:pPr>
        <w:spacing w:before="100" w:beforeAutospacing="1" w:after="100" w:afterAutospacing="1"/>
        <w:jc w:val="both"/>
        <w:rPr>
          <w:rFonts w:ascii="Garamond" w:hAnsi="Garamond"/>
        </w:rPr>
      </w:pPr>
    </w:p>
    <w:p w14:paraId="150A5625" w14:textId="77777777" w:rsidR="009A7203" w:rsidRPr="003B349A" w:rsidRDefault="009A7203" w:rsidP="009A7203">
      <w:pPr>
        <w:spacing w:before="100" w:beforeAutospacing="1" w:after="100" w:afterAutospacing="1"/>
        <w:ind w:left="851" w:hanging="851"/>
        <w:jc w:val="both"/>
        <w:rPr>
          <w:rFonts w:ascii="Garamond" w:hAnsi="Garamond"/>
          <w:szCs w:val="24"/>
        </w:rPr>
      </w:pPr>
    </w:p>
    <w:p w14:paraId="48977EB7" w14:textId="77777777" w:rsidR="009A7203" w:rsidRPr="003B349A" w:rsidRDefault="009A7203" w:rsidP="009A7203">
      <w:pPr>
        <w:spacing w:before="100" w:beforeAutospacing="1" w:after="100" w:afterAutospacing="1"/>
        <w:ind w:left="851" w:hanging="851"/>
        <w:jc w:val="both"/>
        <w:rPr>
          <w:rFonts w:ascii="Garamond" w:hAnsi="Garamond"/>
          <w:szCs w:val="24"/>
        </w:rPr>
      </w:pPr>
    </w:p>
    <w:p w14:paraId="76E511F0" w14:textId="77777777" w:rsidR="009A7203" w:rsidRPr="003B349A" w:rsidRDefault="009A7203" w:rsidP="009A7203">
      <w:pPr>
        <w:spacing w:before="100" w:beforeAutospacing="1" w:after="100" w:afterAutospacing="1"/>
        <w:ind w:left="851" w:hanging="851"/>
        <w:jc w:val="both"/>
        <w:rPr>
          <w:rFonts w:ascii="Garamond" w:hAnsi="Garamond"/>
          <w:szCs w:val="24"/>
        </w:rPr>
      </w:pPr>
    </w:p>
    <w:p w14:paraId="4CEE0DC3" w14:textId="77777777" w:rsidR="009A7203" w:rsidRPr="003B349A" w:rsidRDefault="009A7203" w:rsidP="00712192">
      <w:pPr>
        <w:spacing w:before="100" w:beforeAutospacing="1" w:after="100" w:afterAutospacing="1"/>
        <w:ind w:left="851" w:hanging="851"/>
        <w:jc w:val="both"/>
        <w:rPr>
          <w:rFonts w:ascii="Garamond" w:hAnsi="Garamond"/>
          <w:szCs w:val="24"/>
        </w:rPr>
      </w:pPr>
    </w:p>
    <w:p w14:paraId="6392C921" w14:textId="77777777" w:rsidR="009A7203" w:rsidRPr="003B349A" w:rsidRDefault="009A7203" w:rsidP="009A7203">
      <w:pPr>
        <w:spacing w:before="100" w:beforeAutospacing="1" w:after="100" w:afterAutospacing="1"/>
        <w:ind w:left="851" w:hanging="851"/>
        <w:jc w:val="both"/>
        <w:rPr>
          <w:rFonts w:ascii="Garamond" w:hAnsi="Garamond"/>
          <w:szCs w:val="24"/>
        </w:rPr>
      </w:pPr>
    </w:p>
    <w:p w14:paraId="113AE848" w14:textId="77777777" w:rsidR="009A7203" w:rsidRPr="003B349A" w:rsidRDefault="009A7203" w:rsidP="00064A06">
      <w:pPr>
        <w:spacing w:before="100" w:beforeAutospacing="1" w:after="100" w:afterAutospacing="1"/>
        <w:ind w:left="851" w:hanging="851"/>
        <w:jc w:val="both"/>
        <w:rPr>
          <w:rFonts w:ascii="Garamond" w:hAnsi="Garamond"/>
          <w:szCs w:val="24"/>
        </w:rPr>
      </w:pPr>
    </w:p>
    <w:p w14:paraId="1BEDDE36" w14:textId="77777777" w:rsidR="009A7203" w:rsidRPr="003B349A" w:rsidRDefault="009A7203" w:rsidP="009A7203">
      <w:pPr>
        <w:spacing w:before="100" w:beforeAutospacing="1" w:after="100" w:afterAutospacing="1"/>
        <w:ind w:left="851" w:hanging="851"/>
        <w:jc w:val="both"/>
        <w:rPr>
          <w:rFonts w:ascii="Garamond" w:hAnsi="Garamond"/>
          <w:szCs w:val="24"/>
        </w:rPr>
      </w:pPr>
    </w:p>
    <w:p w14:paraId="0F727F1C" w14:textId="77777777" w:rsidR="001C1EDD" w:rsidRPr="003B349A" w:rsidRDefault="001C1EDD" w:rsidP="009A7203">
      <w:pPr>
        <w:spacing w:before="100" w:beforeAutospacing="1" w:after="100" w:afterAutospacing="1"/>
        <w:ind w:left="851" w:hanging="851"/>
        <w:jc w:val="both"/>
        <w:rPr>
          <w:rFonts w:ascii="Garamond" w:hAnsi="Garamond"/>
          <w:szCs w:val="24"/>
        </w:rPr>
      </w:pPr>
    </w:p>
    <w:p w14:paraId="3682FF35" w14:textId="77777777" w:rsidR="001C1EDD" w:rsidRPr="003B349A" w:rsidRDefault="001C1EDD">
      <w:pPr>
        <w:rPr>
          <w:rFonts w:ascii="Garamond" w:hAnsi="Garamond"/>
          <w:szCs w:val="24"/>
        </w:rPr>
      </w:pPr>
      <w:r w:rsidRPr="003B349A">
        <w:rPr>
          <w:rFonts w:ascii="Garamond" w:hAnsi="Garamond"/>
          <w:szCs w:val="24"/>
        </w:rPr>
        <w:br w:type="page"/>
      </w:r>
    </w:p>
    <w:p w14:paraId="5A856A45" w14:textId="26774D78" w:rsidR="00532002" w:rsidRPr="003B349A" w:rsidRDefault="003B349A" w:rsidP="000F6B78">
      <w:pPr>
        <w:pStyle w:val="Title"/>
        <w:rPr>
          <w:rFonts w:ascii="Garamond" w:hAnsi="Garamond"/>
        </w:rPr>
      </w:pPr>
      <w:bookmarkStart w:id="224" w:name="_Toc147925803"/>
      <w:r>
        <w:rPr>
          <w:rFonts w:ascii="Garamond" w:hAnsi="Garamond"/>
        </w:rPr>
        <w:lastRenderedPageBreak/>
        <w:t>S</w:t>
      </w:r>
      <w:r w:rsidR="00532002" w:rsidRPr="003B349A">
        <w:rPr>
          <w:rFonts w:ascii="Garamond" w:hAnsi="Garamond"/>
        </w:rPr>
        <w:t>pecifications</w:t>
      </w:r>
      <w:bookmarkEnd w:id="224"/>
    </w:p>
    <w:p w14:paraId="4B4AC6FC" w14:textId="77777777" w:rsidR="00532002" w:rsidRPr="003B349A" w:rsidRDefault="00532002">
      <w:pPr>
        <w:rPr>
          <w:rFonts w:ascii="Garamond" w:hAnsi="Garamond"/>
          <w:b/>
          <w:sz w:val="28"/>
        </w:rPr>
      </w:pPr>
      <w:r w:rsidRPr="003B349A">
        <w:rPr>
          <w:rFonts w:ascii="Garamond" w:hAnsi="Garamond"/>
          <w:b/>
          <w:sz w:val="28"/>
        </w:rPr>
        <w:br w:type="page"/>
      </w:r>
    </w:p>
    <w:p w14:paraId="0EC09D4C" w14:textId="77777777" w:rsidR="001C1EDD" w:rsidRPr="003B349A" w:rsidRDefault="001C1EDD" w:rsidP="000F6B78">
      <w:pPr>
        <w:pStyle w:val="Title"/>
        <w:rPr>
          <w:rFonts w:ascii="Garamond" w:hAnsi="Garamond"/>
        </w:rPr>
      </w:pPr>
      <w:bookmarkStart w:id="225" w:name="_Toc147925804"/>
      <w:r w:rsidRPr="003B349A">
        <w:rPr>
          <w:rFonts w:ascii="Garamond" w:hAnsi="Garamond"/>
        </w:rPr>
        <w:lastRenderedPageBreak/>
        <w:t>Contractor’s Offer</w:t>
      </w:r>
      <w:bookmarkEnd w:id="225"/>
    </w:p>
    <w:p w14:paraId="0E5F27BB" w14:textId="77777777" w:rsidR="001C1EDD" w:rsidRPr="003B349A" w:rsidRDefault="001C1EDD" w:rsidP="001C1EDD">
      <w:pPr>
        <w:rPr>
          <w:rFonts w:ascii="Garamond" w:hAnsi="Garamond"/>
          <w:szCs w:val="24"/>
        </w:rPr>
        <w:sectPr w:rsidR="001C1EDD" w:rsidRPr="003B349A" w:rsidSect="000675DA">
          <w:pgSz w:w="11906" w:h="16838"/>
          <w:pgMar w:top="1247" w:right="1418" w:bottom="1418" w:left="1418" w:header="567" w:footer="567" w:gutter="0"/>
          <w:cols w:space="720"/>
          <w:docGrid w:linePitch="326"/>
        </w:sectPr>
      </w:pPr>
    </w:p>
    <w:tbl>
      <w:tblPr>
        <w:tblpPr w:leftFromText="180" w:rightFromText="180" w:vertAnchor="text" w:horzAnchor="margin" w:tblpXSpec="center" w:tblpY="632"/>
        <w:tblW w:w="10801" w:type="dxa"/>
        <w:tblLook w:val="04A0" w:firstRow="1" w:lastRow="0" w:firstColumn="1" w:lastColumn="0" w:noHBand="0" w:noVBand="1"/>
      </w:tblPr>
      <w:tblGrid>
        <w:gridCol w:w="1651"/>
        <w:gridCol w:w="1308"/>
        <w:gridCol w:w="828"/>
        <w:gridCol w:w="2756"/>
        <w:gridCol w:w="1107"/>
        <w:gridCol w:w="1147"/>
        <w:gridCol w:w="976"/>
        <w:gridCol w:w="1028"/>
      </w:tblGrid>
      <w:tr w:rsidR="00007F18" w:rsidRPr="003B349A" w14:paraId="6F6E4214" w14:textId="77777777" w:rsidTr="003B349A">
        <w:trPr>
          <w:trHeight w:val="315"/>
        </w:trPr>
        <w:tc>
          <w:tcPr>
            <w:tcW w:w="1651" w:type="dxa"/>
            <w:tcBorders>
              <w:top w:val="nil"/>
              <w:left w:val="nil"/>
              <w:bottom w:val="nil"/>
              <w:right w:val="nil"/>
            </w:tcBorders>
            <w:shd w:val="clear" w:color="auto" w:fill="auto"/>
            <w:noWrap/>
            <w:vAlign w:val="bottom"/>
            <w:hideMark/>
          </w:tcPr>
          <w:p w14:paraId="7383F078" w14:textId="77777777" w:rsidR="00007F18" w:rsidRPr="003B349A" w:rsidRDefault="00007F18" w:rsidP="00007F18">
            <w:pPr>
              <w:rPr>
                <w:rFonts w:ascii="Garamond" w:hAnsi="Garamond" w:cs="Arial"/>
                <w:sz w:val="20"/>
                <w:lang w:eastAsia="en-GB"/>
              </w:rPr>
            </w:pPr>
            <w:r w:rsidRPr="003B349A">
              <w:rPr>
                <w:rFonts w:ascii="Garamond" w:hAnsi="Garamond" w:cs="Arial"/>
                <w:noProof/>
                <w:sz w:val="20"/>
                <w:lang w:val="fr-BE" w:eastAsia="fr-BE"/>
              </w:rPr>
              <w:lastRenderedPageBreak/>
              <w:drawing>
                <wp:anchor distT="0" distB="0" distL="114300" distR="114300" simplePos="0" relativeHeight="251659264" behindDoc="0" locked="0" layoutInCell="1" allowOverlap="1" wp14:anchorId="7555E521" wp14:editId="7B442A9B">
                  <wp:simplePos x="0" y="0"/>
                  <wp:positionH relativeFrom="column">
                    <wp:posOffset>228600</wp:posOffset>
                  </wp:positionH>
                  <wp:positionV relativeFrom="paragraph">
                    <wp:posOffset>0</wp:posOffset>
                  </wp:positionV>
                  <wp:extent cx="1200150" cy="381000"/>
                  <wp:effectExtent l="0" t="0" r="0" b="0"/>
                  <wp:wrapNone/>
                  <wp:docPr id="1" name="Picture 1" descr="Logo Schola Europaea - pour documents">
                    <a:extLst xmlns:a="http://schemas.openxmlformats.org/drawingml/2006/main">
                      <a:ext uri="{FF2B5EF4-FFF2-40B4-BE49-F238E27FC236}">
                        <a16:creationId xmlns:a16="http://schemas.microsoft.com/office/drawing/2014/main" id="{F79AFC4F-98EF-46C3-80BC-0252748B9AA3}"/>
                      </a:ext>
                    </a:extLst>
                  </wp:docPr>
                  <wp:cNvGraphicFramePr/>
                  <a:graphic xmlns:a="http://schemas.openxmlformats.org/drawingml/2006/main">
                    <a:graphicData uri="http://schemas.openxmlformats.org/drawingml/2006/picture">
                      <pic:pic xmlns:pic="http://schemas.openxmlformats.org/drawingml/2006/picture">
                        <pic:nvPicPr>
                          <pic:cNvPr id="3" name="Picture 2" descr="Logo Schola Europaea - pour documents">
                            <a:extLst>
                              <a:ext uri="{FF2B5EF4-FFF2-40B4-BE49-F238E27FC236}">
                                <a16:creationId xmlns:a16="http://schemas.microsoft.com/office/drawing/2014/main" id="{F79AFC4F-98EF-46C3-80BC-0252748B9AA3}"/>
                              </a:ext>
                            </a:extLst>
                          </pic:cNvPr>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44600" cy="3810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430"/>
            </w:tblGrid>
            <w:tr w:rsidR="00007F18" w:rsidRPr="003B349A" w14:paraId="39A400CA" w14:textId="77777777" w:rsidTr="00FE3571">
              <w:trPr>
                <w:trHeight w:val="315"/>
                <w:tblCellSpacing w:w="0" w:type="dxa"/>
              </w:trPr>
              <w:tc>
                <w:tcPr>
                  <w:tcW w:w="1420" w:type="dxa"/>
                  <w:tcBorders>
                    <w:top w:val="single" w:sz="4" w:space="0" w:color="auto"/>
                    <w:left w:val="single" w:sz="4" w:space="0" w:color="auto"/>
                    <w:bottom w:val="nil"/>
                    <w:right w:val="nil"/>
                  </w:tcBorders>
                  <w:shd w:val="clear" w:color="auto" w:fill="auto"/>
                  <w:noWrap/>
                  <w:vAlign w:val="bottom"/>
                  <w:hideMark/>
                </w:tcPr>
                <w:p w14:paraId="27AD2CFF" w14:textId="77777777" w:rsidR="00007F18" w:rsidRPr="003B349A" w:rsidRDefault="00007F18" w:rsidP="009A6F4D">
                  <w:pPr>
                    <w:framePr w:hSpace="180" w:wrap="around" w:vAnchor="text" w:hAnchor="margin" w:xAlign="center" w:y="632"/>
                    <w:rPr>
                      <w:rFonts w:ascii="Garamond" w:hAnsi="Garamond" w:cs="Arial"/>
                      <w:b/>
                      <w:bCs/>
                      <w:szCs w:val="24"/>
                      <w:lang w:eastAsia="en-GB"/>
                    </w:rPr>
                  </w:pPr>
                  <w:bookmarkStart w:id="226" w:name="RANGE!A1:H38"/>
                  <w:r w:rsidRPr="003B349A">
                    <w:rPr>
                      <w:rFonts w:ascii="Garamond" w:hAnsi="Garamond" w:cs="Arial"/>
                      <w:b/>
                      <w:bCs/>
                      <w:szCs w:val="24"/>
                      <w:lang w:eastAsia="en-GB"/>
                    </w:rPr>
                    <w:t> </w:t>
                  </w:r>
                  <w:bookmarkEnd w:id="226"/>
                </w:p>
              </w:tc>
            </w:tr>
          </w:tbl>
          <w:p w14:paraId="63BF0A2A" w14:textId="77777777" w:rsidR="00007F18" w:rsidRPr="003B349A" w:rsidRDefault="00007F18" w:rsidP="00007F18">
            <w:pPr>
              <w:rPr>
                <w:rFonts w:ascii="Garamond" w:hAnsi="Garamond" w:cs="Arial"/>
                <w:sz w:val="20"/>
                <w:lang w:eastAsia="en-GB"/>
              </w:rPr>
            </w:pPr>
          </w:p>
        </w:tc>
        <w:tc>
          <w:tcPr>
            <w:tcW w:w="1308" w:type="dxa"/>
            <w:tcBorders>
              <w:top w:val="single" w:sz="4" w:space="0" w:color="auto"/>
              <w:left w:val="nil"/>
              <w:bottom w:val="nil"/>
              <w:right w:val="nil"/>
            </w:tcBorders>
            <w:shd w:val="clear" w:color="auto" w:fill="auto"/>
            <w:noWrap/>
            <w:vAlign w:val="bottom"/>
            <w:hideMark/>
          </w:tcPr>
          <w:p w14:paraId="32F5E3B8" w14:textId="77777777" w:rsidR="00007F18" w:rsidRPr="003B349A" w:rsidRDefault="00007F18" w:rsidP="00007F18">
            <w:pPr>
              <w:rPr>
                <w:rFonts w:ascii="Garamond" w:hAnsi="Garamond" w:cs="Arial"/>
                <w:b/>
                <w:bCs/>
                <w:sz w:val="22"/>
                <w:szCs w:val="22"/>
                <w:lang w:eastAsia="en-GB"/>
              </w:rPr>
            </w:pPr>
            <w:r w:rsidRPr="003B349A">
              <w:rPr>
                <w:rFonts w:ascii="Garamond" w:hAnsi="Garamond" w:cs="Arial"/>
                <w:b/>
                <w:bCs/>
                <w:sz w:val="22"/>
                <w:szCs w:val="22"/>
                <w:lang w:eastAsia="en-GB"/>
              </w:rPr>
              <w:t> </w:t>
            </w:r>
          </w:p>
        </w:tc>
        <w:tc>
          <w:tcPr>
            <w:tcW w:w="828" w:type="dxa"/>
            <w:tcBorders>
              <w:top w:val="single" w:sz="4" w:space="0" w:color="auto"/>
              <w:left w:val="single" w:sz="4" w:space="0" w:color="auto"/>
              <w:bottom w:val="nil"/>
              <w:right w:val="nil"/>
            </w:tcBorders>
            <w:shd w:val="clear" w:color="auto" w:fill="auto"/>
            <w:noWrap/>
            <w:vAlign w:val="bottom"/>
            <w:hideMark/>
          </w:tcPr>
          <w:p w14:paraId="1E2DEA5B" w14:textId="77777777" w:rsidR="00007F18" w:rsidRPr="003B349A" w:rsidRDefault="00007F18" w:rsidP="00007F18">
            <w:pPr>
              <w:rPr>
                <w:rFonts w:ascii="Garamond" w:hAnsi="Garamond" w:cs="Arial"/>
                <w:sz w:val="20"/>
                <w:lang w:eastAsia="en-GB"/>
              </w:rPr>
            </w:pPr>
            <w:r w:rsidRPr="003B349A">
              <w:rPr>
                <w:rFonts w:ascii="Garamond" w:hAnsi="Garamond" w:cs="Arial"/>
                <w:sz w:val="20"/>
                <w:lang w:eastAsia="en-GB"/>
              </w:rPr>
              <w:t> </w:t>
            </w:r>
          </w:p>
        </w:tc>
        <w:tc>
          <w:tcPr>
            <w:tcW w:w="2756" w:type="dxa"/>
            <w:tcBorders>
              <w:top w:val="single" w:sz="4" w:space="0" w:color="auto"/>
              <w:left w:val="nil"/>
              <w:bottom w:val="nil"/>
              <w:right w:val="nil"/>
            </w:tcBorders>
            <w:shd w:val="clear" w:color="auto" w:fill="auto"/>
            <w:noWrap/>
            <w:vAlign w:val="bottom"/>
            <w:hideMark/>
          </w:tcPr>
          <w:p w14:paraId="628456BC" w14:textId="77777777" w:rsidR="00007F18" w:rsidRPr="003B349A" w:rsidRDefault="00007F18" w:rsidP="00007F18">
            <w:pPr>
              <w:rPr>
                <w:rFonts w:ascii="Garamond" w:hAnsi="Garamond" w:cs="Arial"/>
                <w:sz w:val="20"/>
                <w:lang w:eastAsia="en-GB"/>
              </w:rPr>
            </w:pPr>
            <w:r w:rsidRPr="003B349A">
              <w:rPr>
                <w:rFonts w:ascii="Garamond" w:hAnsi="Garamond" w:cs="Arial"/>
                <w:sz w:val="20"/>
                <w:lang w:eastAsia="en-GB"/>
              </w:rPr>
              <w:t> </w:t>
            </w:r>
          </w:p>
        </w:tc>
        <w:tc>
          <w:tcPr>
            <w:tcW w:w="1107" w:type="dxa"/>
            <w:tcBorders>
              <w:top w:val="single" w:sz="4" w:space="0" w:color="auto"/>
              <w:left w:val="nil"/>
              <w:bottom w:val="nil"/>
              <w:right w:val="nil"/>
            </w:tcBorders>
            <w:shd w:val="clear" w:color="auto" w:fill="auto"/>
            <w:noWrap/>
            <w:vAlign w:val="bottom"/>
            <w:hideMark/>
          </w:tcPr>
          <w:p w14:paraId="0A00548C" w14:textId="77777777" w:rsidR="00007F18" w:rsidRPr="003B349A" w:rsidRDefault="00007F18" w:rsidP="00007F18">
            <w:pPr>
              <w:rPr>
                <w:rFonts w:ascii="Garamond" w:hAnsi="Garamond" w:cs="Arial"/>
                <w:sz w:val="20"/>
                <w:lang w:eastAsia="en-GB"/>
              </w:rPr>
            </w:pPr>
            <w:r w:rsidRPr="003B349A">
              <w:rPr>
                <w:rFonts w:ascii="Garamond" w:hAnsi="Garamond" w:cs="Arial"/>
                <w:sz w:val="20"/>
                <w:lang w:eastAsia="en-GB"/>
              </w:rPr>
              <w:t> </w:t>
            </w:r>
          </w:p>
        </w:tc>
        <w:tc>
          <w:tcPr>
            <w:tcW w:w="1147" w:type="dxa"/>
            <w:tcBorders>
              <w:top w:val="single" w:sz="4" w:space="0" w:color="auto"/>
              <w:left w:val="nil"/>
              <w:bottom w:val="nil"/>
              <w:right w:val="nil"/>
            </w:tcBorders>
            <w:shd w:val="clear" w:color="auto" w:fill="auto"/>
            <w:noWrap/>
            <w:vAlign w:val="bottom"/>
            <w:hideMark/>
          </w:tcPr>
          <w:p w14:paraId="49B84810" w14:textId="77777777" w:rsidR="00007F18" w:rsidRPr="003B349A" w:rsidRDefault="00007F18" w:rsidP="00007F18">
            <w:pPr>
              <w:rPr>
                <w:rFonts w:ascii="Garamond" w:hAnsi="Garamond" w:cs="Arial"/>
                <w:sz w:val="20"/>
                <w:lang w:eastAsia="en-GB"/>
              </w:rPr>
            </w:pPr>
            <w:r w:rsidRPr="003B349A">
              <w:rPr>
                <w:rFonts w:ascii="Garamond" w:hAnsi="Garamond" w:cs="Arial"/>
                <w:sz w:val="20"/>
                <w:lang w:eastAsia="en-GB"/>
              </w:rPr>
              <w:t> </w:t>
            </w:r>
          </w:p>
        </w:tc>
        <w:tc>
          <w:tcPr>
            <w:tcW w:w="976" w:type="dxa"/>
            <w:tcBorders>
              <w:top w:val="single" w:sz="4" w:space="0" w:color="auto"/>
              <w:left w:val="nil"/>
              <w:bottom w:val="nil"/>
              <w:right w:val="nil"/>
            </w:tcBorders>
            <w:shd w:val="clear" w:color="auto" w:fill="auto"/>
            <w:noWrap/>
            <w:vAlign w:val="bottom"/>
            <w:hideMark/>
          </w:tcPr>
          <w:p w14:paraId="3DB17969" w14:textId="77777777" w:rsidR="00007F18" w:rsidRPr="003B349A" w:rsidRDefault="00007F18" w:rsidP="00007F18">
            <w:pPr>
              <w:rPr>
                <w:rFonts w:ascii="Garamond" w:hAnsi="Garamond" w:cs="Arial"/>
                <w:sz w:val="20"/>
                <w:lang w:eastAsia="en-GB"/>
              </w:rPr>
            </w:pPr>
            <w:r w:rsidRPr="003B349A">
              <w:rPr>
                <w:rFonts w:ascii="Garamond" w:hAnsi="Garamond" w:cs="Arial"/>
                <w:sz w:val="20"/>
                <w:lang w:eastAsia="en-GB"/>
              </w:rPr>
              <w:t> </w:t>
            </w:r>
          </w:p>
        </w:tc>
        <w:tc>
          <w:tcPr>
            <w:tcW w:w="1028" w:type="dxa"/>
            <w:tcBorders>
              <w:top w:val="single" w:sz="4" w:space="0" w:color="auto"/>
              <w:left w:val="nil"/>
              <w:bottom w:val="nil"/>
              <w:right w:val="single" w:sz="4" w:space="0" w:color="auto"/>
            </w:tcBorders>
            <w:shd w:val="clear" w:color="auto" w:fill="auto"/>
            <w:noWrap/>
            <w:vAlign w:val="bottom"/>
            <w:hideMark/>
          </w:tcPr>
          <w:p w14:paraId="5C8B84B0" w14:textId="77777777" w:rsidR="00007F18" w:rsidRPr="003B349A" w:rsidRDefault="00007F18" w:rsidP="00007F18">
            <w:pPr>
              <w:rPr>
                <w:rFonts w:ascii="Garamond" w:hAnsi="Garamond" w:cs="Arial"/>
                <w:sz w:val="20"/>
                <w:lang w:eastAsia="en-GB"/>
              </w:rPr>
            </w:pPr>
            <w:r w:rsidRPr="003B349A">
              <w:rPr>
                <w:rFonts w:ascii="Garamond" w:hAnsi="Garamond" w:cs="Arial"/>
                <w:sz w:val="20"/>
                <w:lang w:eastAsia="en-GB"/>
              </w:rPr>
              <w:t> </w:t>
            </w:r>
          </w:p>
        </w:tc>
      </w:tr>
      <w:tr w:rsidR="00007F18" w:rsidRPr="003B349A" w14:paraId="24A00600" w14:textId="77777777" w:rsidTr="003B349A">
        <w:trPr>
          <w:trHeight w:val="360"/>
        </w:trPr>
        <w:tc>
          <w:tcPr>
            <w:tcW w:w="1651" w:type="dxa"/>
            <w:tcBorders>
              <w:top w:val="nil"/>
              <w:left w:val="single" w:sz="4" w:space="0" w:color="auto"/>
              <w:bottom w:val="nil"/>
              <w:right w:val="nil"/>
            </w:tcBorders>
            <w:shd w:val="clear" w:color="auto" w:fill="auto"/>
            <w:noWrap/>
            <w:vAlign w:val="bottom"/>
            <w:hideMark/>
          </w:tcPr>
          <w:p w14:paraId="73E9F9EA" w14:textId="77777777" w:rsidR="00007F18" w:rsidRPr="003B349A" w:rsidRDefault="00007F18" w:rsidP="00007F18">
            <w:pPr>
              <w:rPr>
                <w:rFonts w:ascii="Garamond" w:hAnsi="Garamond" w:cs="Arial"/>
                <w:b/>
                <w:bCs/>
                <w:szCs w:val="24"/>
                <w:lang w:eastAsia="en-GB"/>
              </w:rPr>
            </w:pPr>
            <w:r w:rsidRPr="003B349A">
              <w:rPr>
                <w:rFonts w:ascii="Garamond" w:hAnsi="Garamond" w:cs="Arial"/>
                <w:b/>
                <w:bCs/>
                <w:szCs w:val="24"/>
                <w:lang w:eastAsia="en-GB"/>
              </w:rPr>
              <w:t> </w:t>
            </w:r>
          </w:p>
        </w:tc>
        <w:tc>
          <w:tcPr>
            <w:tcW w:w="1308" w:type="dxa"/>
            <w:tcBorders>
              <w:top w:val="nil"/>
              <w:left w:val="nil"/>
              <w:bottom w:val="nil"/>
              <w:right w:val="nil"/>
            </w:tcBorders>
            <w:shd w:val="clear" w:color="auto" w:fill="auto"/>
            <w:noWrap/>
            <w:vAlign w:val="bottom"/>
            <w:hideMark/>
          </w:tcPr>
          <w:p w14:paraId="72258190" w14:textId="77777777" w:rsidR="00007F18" w:rsidRPr="003B349A" w:rsidRDefault="00007F18" w:rsidP="00007F18">
            <w:pPr>
              <w:rPr>
                <w:rFonts w:ascii="Garamond" w:hAnsi="Garamond" w:cs="Arial"/>
                <w:b/>
                <w:bCs/>
                <w:szCs w:val="24"/>
                <w:lang w:eastAsia="en-GB"/>
              </w:rPr>
            </w:pPr>
          </w:p>
        </w:tc>
        <w:tc>
          <w:tcPr>
            <w:tcW w:w="7842" w:type="dxa"/>
            <w:gridSpan w:val="6"/>
            <w:tcBorders>
              <w:top w:val="nil"/>
              <w:left w:val="single" w:sz="4" w:space="0" w:color="auto"/>
              <w:bottom w:val="nil"/>
              <w:right w:val="single" w:sz="4" w:space="0" w:color="000000"/>
            </w:tcBorders>
            <w:shd w:val="clear" w:color="auto" w:fill="auto"/>
            <w:noWrap/>
            <w:vAlign w:val="bottom"/>
            <w:hideMark/>
          </w:tcPr>
          <w:p w14:paraId="23E85F62" w14:textId="77777777" w:rsidR="00007F18" w:rsidRPr="003B349A" w:rsidRDefault="00007F18" w:rsidP="00007F18">
            <w:pPr>
              <w:jc w:val="center"/>
              <w:rPr>
                <w:rFonts w:ascii="Garamond" w:hAnsi="Garamond" w:cs="Arial"/>
                <w:b/>
                <w:bCs/>
                <w:sz w:val="28"/>
                <w:szCs w:val="28"/>
                <w:lang w:eastAsia="en-GB"/>
              </w:rPr>
            </w:pPr>
            <w:r w:rsidRPr="003B349A">
              <w:rPr>
                <w:rFonts w:ascii="Garamond" w:hAnsi="Garamond" w:cs="Arial"/>
                <w:b/>
                <w:bCs/>
                <w:sz w:val="28"/>
                <w:szCs w:val="28"/>
                <w:lang w:eastAsia="en-GB"/>
              </w:rPr>
              <w:t>PURCHASE ORDER</w:t>
            </w:r>
          </w:p>
        </w:tc>
      </w:tr>
      <w:tr w:rsidR="00007F18" w:rsidRPr="003B349A" w14:paraId="0885D05F" w14:textId="77777777" w:rsidTr="003B349A">
        <w:trPr>
          <w:trHeight w:val="349"/>
        </w:trPr>
        <w:tc>
          <w:tcPr>
            <w:tcW w:w="2959" w:type="dxa"/>
            <w:gridSpan w:val="2"/>
            <w:tcBorders>
              <w:top w:val="nil"/>
              <w:left w:val="single" w:sz="4" w:space="0" w:color="auto"/>
              <w:bottom w:val="nil"/>
              <w:right w:val="nil"/>
            </w:tcBorders>
            <w:shd w:val="clear" w:color="auto" w:fill="auto"/>
            <w:noWrap/>
            <w:hideMark/>
          </w:tcPr>
          <w:p w14:paraId="2A12E7D9" w14:textId="77777777" w:rsidR="00007F18" w:rsidRPr="003B349A" w:rsidRDefault="00007F18" w:rsidP="00007F18">
            <w:pPr>
              <w:jc w:val="center"/>
              <w:rPr>
                <w:rFonts w:ascii="Garamond" w:hAnsi="Garamond" w:cs="Arial"/>
                <w:b/>
                <w:bCs/>
                <w:sz w:val="18"/>
                <w:szCs w:val="18"/>
                <w:lang w:eastAsia="en-GB"/>
              </w:rPr>
            </w:pPr>
            <w:proofErr w:type="spellStart"/>
            <w:r w:rsidRPr="003B349A">
              <w:rPr>
                <w:rFonts w:ascii="Garamond" w:hAnsi="Garamond" w:cs="Arial"/>
                <w:b/>
                <w:bCs/>
                <w:sz w:val="18"/>
                <w:szCs w:val="18"/>
                <w:lang w:eastAsia="en-GB"/>
              </w:rPr>
              <w:t>Schola</w:t>
            </w:r>
            <w:proofErr w:type="spellEnd"/>
            <w:r w:rsidRPr="003B349A">
              <w:rPr>
                <w:rFonts w:ascii="Garamond" w:hAnsi="Garamond" w:cs="Arial"/>
                <w:b/>
                <w:bCs/>
                <w:sz w:val="18"/>
                <w:szCs w:val="18"/>
                <w:lang w:eastAsia="en-GB"/>
              </w:rPr>
              <w:t xml:space="preserve"> </w:t>
            </w:r>
            <w:proofErr w:type="spellStart"/>
            <w:r w:rsidRPr="003B349A">
              <w:rPr>
                <w:rFonts w:ascii="Garamond" w:hAnsi="Garamond" w:cs="Arial"/>
                <w:b/>
                <w:bCs/>
                <w:sz w:val="18"/>
                <w:szCs w:val="18"/>
                <w:lang w:eastAsia="en-GB"/>
              </w:rPr>
              <w:t>Europeae</w:t>
            </w:r>
            <w:proofErr w:type="spellEnd"/>
          </w:p>
        </w:tc>
        <w:tc>
          <w:tcPr>
            <w:tcW w:w="7842" w:type="dxa"/>
            <w:gridSpan w:val="6"/>
            <w:tcBorders>
              <w:top w:val="nil"/>
              <w:left w:val="single" w:sz="4" w:space="0" w:color="auto"/>
              <w:bottom w:val="single" w:sz="4" w:space="0" w:color="auto"/>
              <w:right w:val="single" w:sz="4" w:space="0" w:color="000000"/>
            </w:tcBorders>
            <w:shd w:val="clear" w:color="auto" w:fill="auto"/>
            <w:noWrap/>
            <w:vAlign w:val="bottom"/>
            <w:hideMark/>
          </w:tcPr>
          <w:p w14:paraId="32552C00" w14:textId="77777777" w:rsidR="00007F18" w:rsidRPr="003B349A" w:rsidRDefault="00007F18" w:rsidP="00007F18">
            <w:pPr>
              <w:jc w:val="center"/>
              <w:rPr>
                <w:rFonts w:ascii="Garamond" w:hAnsi="Garamond" w:cs="Arial"/>
                <w:b/>
                <w:bCs/>
                <w:sz w:val="22"/>
                <w:szCs w:val="22"/>
                <w:lang w:eastAsia="en-GB"/>
              </w:rPr>
            </w:pPr>
            <w:r w:rsidRPr="003B349A">
              <w:rPr>
                <w:rFonts w:ascii="Garamond" w:hAnsi="Garamond" w:cs="Arial"/>
                <w:b/>
                <w:bCs/>
                <w:sz w:val="22"/>
                <w:szCs w:val="22"/>
                <w:lang w:eastAsia="en-GB"/>
              </w:rPr>
              <w:t> </w:t>
            </w:r>
          </w:p>
        </w:tc>
      </w:tr>
      <w:tr w:rsidR="00007F18" w:rsidRPr="003B349A" w14:paraId="5923FA4A" w14:textId="77777777" w:rsidTr="003B349A">
        <w:trPr>
          <w:trHeight w:val="330"/>
        </w:trPr>
        <w:tc>
          <w:tcPr>
            <w:tcW w:w="3787" w:type="dxa"/>
            <w:gridSpan w:val="3"/>
            <w:vMerge w:val="restart"/>
            <w:tcBorders>
              <w:top w:val="nil"/>
              <w:left w:val="single" w:sz="4" w:space="0" w:color="auto"/>
              <w:bottom w:val="nil"/>
              <w:right w:val="single" w:sz="4" w:space="0" w:color="000000"/>
            </w:tcBorders>
            <w:shd w:val="clear" w:color="auto" w:fill="auto"/>
            <w:vAlign w:val="bottom"/>
            <w:hideMark/>
          </w:tcPr>
          <w:p w14:paraId="10979439"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European Schools of …. / OSGES</w:t>
            </w:r>
            <w:r w:rsidRPr="003B349A">
              <w:rPr>
                <w:rFonts w:ascii="Garamond" w:hAnsi="Garamond" w:cs="Arial"/>
                <w:sz w:val="18"/>
                <w:szCs w:val="18"/>
                <w:lang w:eastAsia="en-GB"/>
              </w:rPr>
              <w:br/>
              <w:t xml:space="preserve">Contact person : </w:t>
            </w:r>
          </w:p>
        </w:tc>
        <w:tc>
          <w:tcPr>
            <w:tcW w:w="2756" w:type="dxa"/>
            <w:tcBorders>
              <w:top w:val="nil"/>
              <w:left w:val="nil"/>
              <w:bottom w:val="single" w:sz="4" w:space="0" w:color="auto"/>
              <w:right w:val="single" w:sz="4" w:space="0" w:color="auto"/>
            </w:tcBorders>
            <w:shd w:val="clear" w:color="000000" w:fill="FFFFFF"/>
            <w:noWrap/>
            <w:vAlign w:val="bottom"/>
            <w:hideMark/>
          </w:tcPr>
          <w:p w14:paraId="221DFBAB"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xml:space="preserve">Purchase ref:  </w:t>
            </w:r>
          </w:p>
        </w:tc>
        <w:tc>
          <w:tcPr>
            <w:tcW w:w="4258" w:type="dxa"/>
            <w:gridSpan w:val="4"/>
            <w:tcBorders>
              <w:top w:val="nil"/>
              <w:left w:val="nil"/>
              <w:bottom w:val="nil"/>
              <w:right w:val="single" w:sz="4" w:space="0" w:color="000000"/>
            </w:tcBorders>
            <w:shd w:val="clear" w:color="000000" w:fill="FFFFFF"/>
            <w:noWrap/>
            <w:vAlign w:val="bottom"/>
            <w:hideMark/>
          </w:tcPr>
          <w:p w14:paraId="734C81FF" w14:textId="77777777" w:rsidR="00007F18" w:rsidRPr="003B349A" w:rsidRDefault="00007F18" w:rsidP="00007F18">
            <w:pPr>
              <w:jc w:val="center"/>
              <w:rPr>
                <w:rFonts w:ascii="Garamond" w:hAnsi="Garamond" w:cs="Arial"/>
                <w:sz w:val="20"/>
                <w:lang w:eastAsia="en-GB"/>
              </w:rPr>
            </w:pPr>
            <w:r w:rsidRPr="003B349A">
              <w:rPr>
                <w:rFonts w:ascii="Garamond" w:hAnsi="Garamond" w:cs="Arial"/>
                <w:sz w:val="20"/>
                <w:lang w:eastAsia="en-GB"/>
              </w:rPr>
              <w:t>Name and address of contractor:</w:t>
            </w:r>
          </w:p>
        </w:tc>
      </w:tr>
      <w:tr w:rsidR="00007F18" w:rsidRPr="003B349A" w14:paraId="2B7DC1CE" w14:textId="77777777" w:rsidTr="003B349A">
        <w:trPr>
          <w:trHeight w:val="319"/>
        </w:trPr>
        <w:tc>
          <w:tcPr>
            <w:tcW w:w="3787" w:type="dxa"/>
            <w:gridSpan w:val="3"/>
            <w:vMerge/>
            <w:tcBorders>
              <w:top w:val="nil"/>
              <w:left w:val="single" w:sz="4" w:space="0" w:color="auto"/>
              <w:bottom w:val="nil"/>
              <w:right w:val="single" w:sz="4" w:space="0" w:color="000000"/>
            </w:tcBorders>
            <w:vAlign w:val="center"/>
            <w:hideMark/>
          </w:tcPr>
          <w:p w14:paraId="5445BD07" w14:textId="77777777" w:rsidR="00007F18" w:rsidRPr="003B349A" w:rsidRDefault="00007F18" w:rsidP="00007F18">
            <w:pPr>
              <w:rPr>
                <w:rFonts w:ascii="Garamond" w:hAnsi="Garamond" w:cs="Arial"/>
                <w:sz w:val="18"/>
                <w:szCs w:val="18"/>
                <w:lang w:eastAsia="en-GB"/>
              </w:rPr>
            </w:pPr>
          </w:p>
        </w:tc>
        <w:tc>
          <w:tcPr>
            <w:tcW w:w="2756" w:type="dxa"/>
            <w:tcBorders>
              <w:top w:val="nil"/>
              <w:left w:val="nil"/>
              <w:bottom w:val="single" w:sz="4" w:space="0" w:color="auto"/>
              <w:right w:val="single" w:sz="4" w:space="0" w:color="auto"/>
            </w:tcBorders>
            <w:shd w:val="clear" w:color="000000" w:fill="FFFFFF"/>
            <w:noWrap/>
            <w:vAlign w:val="bottom"/>
            <w:hideMark/>
          </w:tcPr>
          <w:p w14:paraId="12718EB6"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xml:space="preserve">Currency of payment:  </w:t>
            </w:r>
            <w:r w:rsidRPr="003B349A">
              <w:rPr>
                <w:rFonts w:ascii="Garamond" w:hAnsi="Garamond" w:cs="Arial"/>
                <w:b/>
                <w:bCs/>
                <w:sz w:val="18"/>
                <w:szCs w:val="18"/>
                <w:lang w:eastAsia="en-GB"/>
              </w:rPr>
              <w:t xml:space="preserve">   </w:t>
            </w:r>
            <w:r w:rsidRPr="003B349A">
              <w:rPr>
                <w:rFonts w:ascii="Garamond" w:hAnsi="Garamond" w:cs="Arial"/>
                <w:sz w:val="18"/>
                <w:szCs w:val="18"/>
                <w:lang w:eastAsia="en-GB"/>
              </w:rPr>
              <w:t>EUR</w:t>
            </w:r>
          </w:p>
        </w:tc>
        <w:tc>
          <w:tcPr>
            <w:tcW w:w="4258" w:type="dxa"/>
            <w:gridSpan w:val="4"/>
            <w:tcBorders>
              <w:top w:val="nil"/>
              <w:left w:val="nil"/>
              <w:bottom w:val="nil"/>
              <w:right w:val="single" w:sz="4" w:space="0" w:color="000000"/>
            </w:tcBorders>
            <w:shd w:val="clear" w:color="000000" w:fill="FFFFFF"/>
            <w:noWrap/>
            <w:vAlign w:val="bottom"/>
            <w:hideMark/>
          </w:tcPr>
          <w:p w14:paraId="297C9570" w14:textId="77777777" w:rsidR="00007F18" w:rsidRPr="003B349A" w:rsidRDefault="00007F18" w:rsidP="00007F18">
            <w:pPr>
              <w:jc w:val="center"/>
              <w:rPr>
                <w:rFonts w:ascii="Garamond" w:hAnsi="Garamond" w:cs="Arial"/>
                <w:i/>
                <w:iCs/>
                <w:sz w:val="20"/>
                <w:lang w:eastAsia="en-GB"/>
              </w:rPr>
            </w:pPr>
            <w:r w:rsidRPr="003B349A">
              <w:rPr>
                <w:rFonts w:ascii="Garamond" w:hAnsi="Garamond" w:cs="Arial"/>
                <w:i/>
                <w:iCs/>
                <w:sz w:val="20"/>
                <w:lang w:eastAsia="en-GB"/>
              </w:rPr>
              <w:t> </w:t>
            </w:r>
          </w:p>
        </w:tc>
      </w:tr>
      <w:tr w:rsidR="00007F18" w:rsidRPr="003B349A" w14:paraId="2284F6C5" w14:textId="77777777" w:rsidTr="003B349A">
        <w:trPr>
          <w:trHeight w:val="319"/>
        </w:trPr>
        <w:tc>
          <w:tcPr>
            <w:tcW w:w="1651" w:type="dxa"/>
            <w:tcBorders>
              <w:top w:val="nil"/>
              <w:left w:val="single" w:sz="4" w:space="0" w:color="auto"/>
              <w:bottom w:val="nil"/>
              <w:right w:val="nil"/>
            </w:tcBorders>
            <w:shd w:val="clear" w:color="000000" w:fill="FFFFFF"/>
            <w:noWrap/>
            <w:vAlign w:val="bottom"/>
            <w:hideMark/>
          </w:tcPr>
          <w:p w14:paraId="1280C6B1"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Tel.:</w:t>
            </w:r>
          </w:p>
        </w:tc>
        <w:tc>
          <w:tcPr>
            <w:tcW w:w="1308" w:type="dxa"/>
            <w:tcBorders>
              <w:top w:val="nil"/>
              <w:left w:val="nil"/>
              <w:bottom w:val="nil"/>
              <w:right w:val="nil"/>
            </w:tcBorders>
            <w:shd w:val="clear" w:color="000000" w:fill="FFFFFF"/>
            <w:noWrap/>
            <w:vAlign w:val="bottom"/>
            <w:hideMark/>
          </w:tcPr>
          <w:p w14:paraId="71533962"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828" w:type="dxa"/>
            <w:tcBorders>
              <w:top w:val="nil"/>
              <w:left w:val="nil"/>
              <w:bottom w:val="nil"/>
              <w:right w:val="nil"/>
            </w:tcBorders>
            <w:shd w:val="clear" w:color="000000" w:fill="FFFFFF"/>
            <w:vAlign w:val="bottom"/>
            <w:hideMark/>
          </w:tcPr>
          <w:p w14:paraId="20CD5093" w14:textId="77777777" w:rsidR="00007F18" w:rsidRPr="003B349A" w:rsidRDefault="00007F18" w:rsidP="00007F18">
            <w:pPr>
              <w:jc w:val="center"/>
              <w:rPr>
                <w:rFonts w:ascii="Garamond" w:hAnsi="Garamond" w:cs="Arial"/>
                <w:sz w:val="18"/>
                <w:szCs w:val="18"/>
                <w:lang w:eastAsia="en-GB"/>
              </w:rPr>
            </w:pPr>
            <w:r w:rsidRPr="003B349A">
              <w:rPr>
                <w:rFonts w:ascii="Garamond" w:hAnsi="Garamond" w:cs="Arial"/>
                <w:sz w:val="18"/>
                <w:szCs w:val="18"/>
                <w:lang w:eastAsia="en-GB"/>
              </w:rPr>
              <w:t> </w:t>
            </w:r>
          </w:p>
        </w:tc>
        <w:tc>
          <w:tcPr>
            <w:tcW w:w="2756" w:type="dxa"/>
            <w:tcBorders>
              <w:top w:val="nil"/>
              <w:left w:val="single" w:sz="4" w:space="0" w:color="auto"/>
              <w:bottom w:val="nil"/>
              <w:right w:val="single" w:sz="4" w:space="0" w:color="auto"/>
            </w:tcBorders>
            <w:shd w:val="clear" w:color="auto" w:fill="auto"/>
            <w:noWrap/>
            <w:vAlign w:val="bottom"/>
            <w:hideMark/>
          </w:tcPr>
          <w:p w14:paraId="7F98E77F" w14:textId="77777777" w:rsidR="00007F18" w:rsidRPr="003B349A" w:rsidRDefault="00007F18" w:rsidP="00007F18">
            <w:pPr>
              <w:rPr>
                <w:rFonts w:ascii="Garamond" w:hAnsi="Garamond" w:cs="Arial"/>
                <w:sz w:val="20"/>
                <w:lang w:eastAsia="en-GB"/>
              </w:rPr>
            </w:pPr>
            <w:r w:rsidRPr="003B349A">
              <w:rPr>
                <w:rFonts w:ascii="Garamond" w:hAnsi="Garamond" w:cs="Arial"/>
                <w:sz w:val="20"/>
                <w:lang w:eastAsia="en-GB"/>
              </w:rPr>
              <w:t xml:space="preserve">Tender </w:t>
            </w:r>
            <w:r w:rsidRPr="003B349A">
              <w:rPr>
                <w:rFonts w:ascii="Garamond" w:hAnsi="Garamond" w:cs="Arial"/>
                <w:sz w:val="16"/>
                <w:szCs w:val="16"/>
                <w:lang w:eastAsia="en-GB"/>
              </w:rPr>
              <w:t xml:space="preserve">(date and reference): </w:t>
            </w:r>
          </w:p>
        </w:tc>
        <w:tc>
          <w:tcPr>
            <w:tcW w:w="4258" w:type="dxa"/>
            <w:gridSpan w:val="4"/>
            <w:tcBorders>
              <w:top w:val="nil"/>
              <w:left w:val="nil"/>
              <w:bottom w:val="nil"/>
              <w:right w:val="single" w:sz="4" w:space="0" w:color="000000"/>
            </w:tcBorders>
            <w:shd w:val="clear" w:color="000000" w:fill="FFFFFF"/>
            <w:noWrap/>
            <w:vAlign w:val="bottom"/>
            <w:hideMark/>
          </w:tcPr>
          <w:p w14:paraId="27F5FA02" w14:textId="77777777" w:rsidR="00007F18" w:rsidRPr="003B349A" w:rsidRDefault="00007F18" w:rsidP="00007F18">
            <w:pPr>
              <w:jc w:val="center"/>
              <w:rPr>
                <w:rFonts w:ascii="Garamond" w:hAnsi="Garamond" w:cs="Arial"/>
                <w:sz w:val="20"/>
                <w:lang w:eastAsia="en-GB"/>
              </w:rPr>
            </w:pPr>
            <w:r w:rsidRPr="003B349A">
              <w:rPr>
                <w:rFonts w:ascii="Garamond" w:hAnsi="Garamond" w:cs="Arial"/>
                <w:sz w:val="20"/>
                <w:lang w:eastAsia="en-GB"/>
              </w:rPr>
              <w:t> </w:t>
            </w:r>
          </w:p>
        </w:tc>
      </w:tr>
      <w:tr w:rsidR="00007F18" w:rsidRPr="003B349A" w14:paraId="3A281AB3" w14:textId="77777777" w:rsidTr="003B349A">
        <w:trPr>
          <w:trHeight w:val="360"/>
        </w:trPr>
        <w:tc>
          <w:tcPr>
            <w:tcW w:w="1651" w:type="dxa"/>
            <w:tcBorders>
              <w:top w:val="nil"/>
              <w:left w:val="single" w:sz="4" w:space="0" w:color="auto"/>
              <w:bottom w:val="single" w:sz="4" w:space="0" w:color="auto"/>
              <w:right w:val="nil"/>
            </w:tcBorders>
            <w:shd w:val="clear" w:color="000000" w:fill="FFFFFF"/>
            <w:noWrap/>
            <w:vAlign w:val="bottom"/>
            <w:hideMark/>
          </w:tcPr>
          <w:p w14:paraId="61FBA773"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E-mail:</w:t>
            </w:r>
          </w:p>
        </w:tc>
        <w:tc>
          <w:tcPr>
            <w:tcW w:w="1308" w:type="dxa"/>
            <w:tcBorders>
              <w:top w:val="nil"/>
              <w:left w:val="nil"/>
              <w:bottom w:val="nil"/>
              <w:right w:val="nil"/>
            </w:tcBorders>
            <w:shd w:val="clear" w:color="000000" w:fill="FFFFFF"/>
            <w:noWrap/>
            <w:vAlign w:val="bottom"/>
            <w:hideMark/>
          </w:tcPr>
          <w:p w14:paraId="0E53D659"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4152D991"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2756" w:type="dxa"/>
            <w:tcBorders>
              <w:top w:val="nil"/>
              <w:left w:val="single" w:sz="4" w:space="0" w:color="auto"/>
              <w:bottom w:val="single" w:sz="4" w:space="0" w:color="auto"/>
              <w:right w:val="single" w:sz="4" w:space="0" w:color="auto"/>
            </w:tcBorders>
            <w:shd w:val="clear" w:color="auto" w:fill="auto"/>
            <w:noWrap/>
            <w:vAlign w:val="bottom"/>
            <w:hideMark/>
          </w:tcPr>
          <w:p w14:paraId="22716339" w14:textId="77777777" w:rsidR="00007F18" w:rsidRPr="003B349A" w:rsidRDefault="00007F18" w:rsidP="00007F18">
            <w:pPr>
              <w:rPr>
                <w:rFonts w:ascii="Garamond" w:hAnsi="Garamond" w:cs="Arial"/>
                <w:sz w:val="20"/>
                <w:lang w:eastAsia="en-GB"/>
              </w:rPr>
            </w:pPr>
            <w:r w:rsidRPr="003B349A">
              <w:rPr>
                <w:rFonts w:ascii="Garamond" w:hAnsi="Garamond" w:cs="Arial"/>
                <w:sz w:val="20"/>
                <w:lang w:eastAsia="en-GB"/>
              </w:rPr>
              <w:t> </w:t>
            </w:r>
          </w:p>
        </w:tc>
        <w:tc>
          <w:tcPr>
            <w:tcW w:w="4258" w:type="dxa"/>
            <w:gridSpan w:val="4"/>
            <w:tcBorders>
              <w:top w:val="nil"/>
              <w:left w:val="nil"/>
              <w:bottom w:val="single" w:sz="4" w:space="0" w:color="auto"/>
              <w:right w:val="single" w:sz="4" w:space="0" w:color="000000"/>
            </w:tcBorders>
            <w:shd w:val="clear" w:color="auto" w:fill="auto"/>
            <w:noWrap/>
            <w:vAlign w:val="bottom"/>
            <w:hideMark/>
          </w:tcPr>
          <w:p w14:paraId="72F8497C" w14:textId="77777777" w:rsidR="00007F18" w:rsidRPr="003B349A" w:rsidRDefault="00007F18" w:rsidP="00007F18">
            <w:pPr>
              <w:jc w:val="center"/>
              <w:rPr>
                <w:rFonts w:ascii="Garamond" w:hAnsi="Garamond" w:cs="Arial"/>
                <w:sz w:val="20"/>
                <w:lang w:eastAsia="en-GB"/>
              </w:rPr>
            </w:pPr>
            <w:r w:rsidRPr="003B349A">
              <w:rPr>
                <w:rFonts w:ascii="Garamond" w:hAnsi="Garamond" w:cs="Arial"/>
                <w:sz w:val="20"/>
                <w:lang w:eastAsia="en-GB"/>
              </w:rPr>
              <w:t> </w:t>
            </w:r>
          </w:p>
        </w:tc>
      </w:tr>
      <w:tr w:rsidR="00007F18" w:rsidRPr="003B349A" w14:paraId="061BC458" w14:textId="77777777" w:rsidTr="003B349A">
        <w:trPr>
          <w:trHeight w:val="822"/>
        </w:trPr>
        <w:tc>
          <w:tcPr>
            <w:tcW w:w="10801" w:type="dxa"/>
            <w:gridSpan w:val="8"/>
            <w:tcBorders>
              <w:top w:val="single" w:sz="4" w:space="0" w:color="auto"/>
              <w:left w:val="single" w:sz="4" w:space="0" w:color="auto"/>
              <w:bottom w:val="single" w:sz="4" w:space="0" w:color="auto"/>
              <w:right w:val="single" w:sz="4" w:space="0" w:color="000000"/>
            </w:tcBorders>
            <w:shd w:val="clear" w:color="auto" w:fill="auto"/>
            <w:vAlign w:val="bottom"/>
            <w:hideMark/>
          </w:tcPr>
          <w:p w14:paraId="2F951A39"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xml:space="preserve">This purchase order constitutes acceptance of the above contractor's tender (quote). </w:t>
            </w:r>
            <w:r w:rsidRPr="003B349A">
              <w:rPr>
                <w:rFonts w:ascii="Garamond" w:hAnsi="Garamond" w:cs="Arial"/>
                <w:sz w:val="18"/>
                <w:szCs w:val="18"/>
                <w:lang w:eastAsia="en-GB"/>
              </w:rPr>
              <w:br/>
              <w:t>By agreeing to this order (contract), the contractor [</w:t>
            </w:r>
            <w:r w:rsidRPr="003B349A">
              <w:rPr>
                <w:rFonts w:ascii="Garamond" w:hAnsi="Garamond" w:cs="Arial"/>
                <w:color w:val="0070C0"/>
                <w:sz w:val="18"/>
                <w:szCs w:val="18"/>
                <w:lang w:eastAsia="en-GB"/>
              </w:rPr>
              <w:t>accepts the specification sent on [date] attached to this document, and</w:t>
            </w:r>
            <w:r w:rsidRPr="003B349A">
              <w:rPr>
                <w:rFonts w:ascii="Garamond" w:hAnsi="Garamond" w:cs="Arial"/>
                <w:sz w:val="18"/>
                <w:szCs w:val="18"/>
                <w:lang w:eastAsia="en-GB"/>
              </w:rPr>
              <w:t>] waives all other terms of sale or performance of services and accepts the general conditions of the European Schools</w:t>
            </w:r>
          </w:p>
        </w:tc>
      </w:tr>
      <w:tr w:rsidR="00007F18" w:rsidRPr="003B349A" w14:paraId="50B2D95D" w14:textId="77777777" w:rsidTr="003B349A">
        <w:trPr>
          <w:trHeight w:val="255"/>
        </w:trPr>
        <w:tc>
          <w:tcPr>
            <w:tcW w:w="10801" w:type="dxa"/>
            <w:gridSpan w:val="8"/>
            <w:tcBorders>
              <w:top w:val="nil"/>
              <w:left w:val="single" w:sz="4" w:space="0" w:color="auto"/>
              <w:bottom w:val="nil"/>
              <w:right w:val="single" w:sz="4" w:space="0" w:color="000000"/>
            </w:tcBorders>
            <w:shd w:val="clear" w:color="auto" w:fill="auto"/>
            <w:vAlign w:val="bottom"/>
            <w:hideMark/>
          </w:tcPr>
          <w:p w14:paraId="724809F4"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xml:space="preserve">Please send your invoice(s) to : </w:t>
            </w:r>
            <w:r w:rsidRPr="003B349A">
              <w:rPr>
                <w:rFonts w:ascii="Garamond" w:hAnsi="Garamond" w:cs="Arial"/>
                <w:color w:val="0070C0"/>
                <w:sz w:val="18"/>
                <w:szCs w:val="18"/>
                <w:lang w:eastAsia="en-GB"/>
              </w:rPr>
              <w:t>[</w:t>
            </w:r>
            <w:proofErr w:type="spellStart"/>
            <w:r w:rsidRPr="003B349A">
              <w:rPr>
                <w:rFonts w:ascii="Garamond" w:hAnsi="Garamond" w:cs="Arial"/>
                <w:color w:val="0070C0"/>
                <w:sz w:val="18"/>
                <w:szCs w:val="18"/>
                <w:lang w:eastAsia="en-GB"/>
              </w:rPr>
              <w:t>Functionnal</w:t>
            </w:r>
            <w:proofErr w:type="spellEnd"/>
            <w:r w:rsidRPr="003B349A">
              <w:rPr>
                <w:rFonts w:ascii="Garamond" w:hAnsi="Garamond" w:cs="Arial"/>
                <w:color w:val="0070C0"/>
                <w:sz w:val="18"/>
                <w:szCs w:val="18"/>
                <w:lang w:eastAsia="en-GB"/>
              </w:rPr>
              <w:t xml:space="preserve"> Mail Box]</w:t>
            </w:r>
          </w:p>
        </w:tc>
      </w:tr>
      <w:tr w:rsidR="00007F18" w:rsidRPr="003B349A" w14:paraId="4D5B593F" w14:textId="77777777" w:rsidTr="003B349A">
        <w:trPr>
          <w:trHeight w:val="255"/>
        </w:trPr>
        <w:tc>
          <w:tcPr>
            <w:tcW w:w="6543" w:type="dxa"/>
            <w:gridSpan w:val="4"/>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7849AB36" w14:textId="77777777" w:rsidR="00007F18" w:rsidRPr="003B349A" w:rsidRDefault="00007F18" w:rsidP="00C226AD">
            <w:pPr>
              <w:rPr>
                <w:rFonts w:ascii="Garamond" w:hAnsi="Garamond" w:cs="Arial"/>
                <w:sz w:val="18"/>
                <w:szCs w:val="18"/>
                <w:lang w:eastAsia="en-GB"/>
              </w:rPr>
            </w:pPr>
            <w:r w:rsidRPr="003B349A">
              <w:rPr>
                <w:rFonts w:ascii="Garamond" w:hAnsi="Garamond" w:cs="Arial"/>
                <w:sz w:val="18"/>
                <w:szCs w:val="18"/>
                <w:lang w:eastAsia="en-GB"/>
              </w:rPr>
              <w:t xml:space="preserve">DESCRIPTION OF THE SUPPLIES </w:t>
            </w:r>
          </w:p>
        </w:tc>
        <w:tc>
          <w:tcPr>
            <w:tcW w:w="110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3D3A1C12" w14:textId="77777777" w:rsidR="00007F18" w:rsidRPr="003B349A" w:rsidRDefault="00007F18" w:rsidP="00007F18">
            <w:pPr>
              <w:jc w:val="center"/>
              <w:rPr>
                <w:rFonts w:ascii="Garamond" w:hAnsi="Garamond" w:cs="Arial"/>
                <w:sz w:val="18"/>
                <w:szCs w:val="18"/>
                <w:lang w:eastAsia="en-GB"/>
              </w:rPr>
            </w:pPr>
            <w:r w:rsidRPr="003B349A">
              <w:rPr>
                <w:rFonts w:ascii="Garamond" w:hAnsi="Garamond" w:cs="Arial"/>
                <w:sz w:val="18"/>
                <w:szCs w:val="18"/>
                <w:lang w:eastAsia="en-GB"/>
              </w:rPr>
              <w:t>UNIT</w:t>
            </w:r>
          </w:p>
        </w:tc>
        <w:tc>
          <w:tcPr>
            <w:tcW w:w="114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953B647" w14:textId="77777777" w:rsidR="00007F18" w:rsidRPr="003B349A" w:rsidRDefault="00007F18" w:rsidP="00007F18">
            <w:pPr>
              <w:jc w:val="center"/>
              <w:rPr>
                <w:rFonts w:ascii="Garamond" w:hAnsi="Garamond" w:cs="Arial"/>
                <w:sz w:val="18"/>
                <w:szCs w:val="18"/>
                <w:lang w:eastAsia="en-GB"/>
              </w:rPr>
            </w:pPr>
            <w:r w:rsidRPr="003B349A">
              <w:rPr>
                <w:rFonts w:ascii="Garamond" w:hAnsi="Garamond" w:cs="Arial"/>
                <w:sz w:val="18"/>
                <w:szCs w:val="18"/>
                <w:lang w:eastAsia="en-GB"/>
              </w:rPr>
              <w:t>QUANTITY</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1B84B689" w14:textId="77777777" w:rsidR="00007F18" w:rsidRPr="003B349A" w:rsidRDefault="00007F18" w:rsidP="00007F18">
            <w:pPr>
              <w:jc w:val="center"/>
              <w:rPr>
                <w:rFonts w:ascii="Garamond" w:hAnsi="Garamond" w:cs="Arial"/>
                <w:sz w:val="18"/>
                <w:szCs w:val="18"/>
                <w:lang w:eastAsia="en-GB"/>
              </w:rPr>
            </w:pPr>
            <w:r w:rsidRPr="003B349A">
              <w:rPr>
                <w:rFonts w:ascii="Garamond" w:hAnsi="Garamond" w:cs="Arial"/>
                <w:sz w:val="18"/>
                <w:szCs w:val="18"/>
                <w:lang w:eastAsia="en-GB"/>
              </w:rPr>
              <w:t>PRICE in €</w:t>
            </w:r>
          </w:p>
        </w:tc>
      </w:tr>
      <w:tr w:rsidR="00007F18" w:rsidRPr="003B349A" w14:paraId="03FCEF67" w14:textId="77777777" w:rsidTr="003B349A">
        <w:trPr>
          <w:trHeight w:val="525"/>
        </w:trPr>
        <w:tc>
          <w:tcPr>
            <w:tcW w:w="6543" w:type="dxa"/>
            <w:gridSpan w:val="4"/>
            <w:vMerge/>
            <w:tcBorders>
              <w:top w:val="single" w:sz="4" w:space="0" w:color="auto"/>
              <w:left w:val="single" w:sz="4" w:space="0" w:color="auto"/>
              <w:bottom w:val="single" w:sz="4" w:space="0" w:color="000000"/>
              <w:right w:val="single" w:sz="4" w:space="0" w:color="000000"/>
            </w:tcBorders>
            <w:vAlign w:val="center"/>
            <w:hideMark/>
          </w:tcPr>
          <w:p w14:paraId="447B978F" w14:textId="77777777" w:rsidR="00007F18" w:rsidRPr="003B349A" w:rsidRDefault="00007F18" w:rsidP="00007F18">
            <w:pPr>
              <w:rPr>
                <w:rFonts w:ascii="Garamond" w:hAnsi="Garamond" w:cs="Arial"/>
                <w:sz w:val="18"/>
                <w:szCs w:val="18"/>
                <w:lang w:eastAsia="en-GB"/>
              </w:rPr>
            </w:pPr>
          </w:p>
        </w:tc>
        <w:tc>
          <w:tcPr>
            <w:tcW w:w="1107" w:type="dxa"/>
            <w:vMerge/>
            <w:tcBorders>
              <w:top w:val="single" w:sz="4" w:space="0" w:color="auto"/>
              <w:left w:val="single" w:sz="4" w:space="0" w:color="auto"/>
              <w:bottom w:val="single" w:sz="4" w:space="0" w:color="000000"/>
              <w:right w:val="single" w:sz="4" w:space="0" w:color="auto"/>
            </w:tcBorders>
            <w:vAlign w:val="center"/>
            <w:hideMark/>
          </w:tcPr>
          <w:p w14:paraId="54722256" w14:textId="77777777" w:rsidR="00007F18" w:rsidRPr="003B349A" w:rsidRDefault="00007F18" w:rsidP="00007F18">
            <w:pPr>
              <w:rPr>
                <w:rFonts w:ascii="Garamond" w:hAnsi="Garamond" w:cs="Arial"/>
                <w:sz w:val="18"/>
                <w:szCs w:val="18"/>
                <w:lang w:eastAsia="en-GB"/>
              </w:rPr>
            </w:pPr>
          </w:p>
        </w:tc>
        <w:tc>
          <w:tcPr>
            <w:tcW w:w="1147" w:type="dxa"/>
            <w:vMerge/>
            <w:tcBorders>
              <w:top w:val="single" w:sz="4" w:space="0" w:color="auto"/>
              <w:left w:val="single" w:sz="4" w:space="0" w:color="auto"/>
              <w:bottom w:val="single" w:sz="4" w:space="0" w:color="000000"/>
              <w:right w:val="single" w:sz="4" w:space="0" w:color="auto"/>
            </w:tcBorders>
            <w:vAlign w:val="center"/>
            <w:hideMark/>
          </w:tcPr>
          <w:p w14:paraId="399C31D5" w14:textId="77777777" w:rsidR="00007F18" w:rsidRPr="003B349A" w:rsidRDefault="00007F18" w:rsidP="00007F18">
            <w:pPr>
              <w:rPr>
                <w:rFonts w:ascii="Garamond" w:hAnsi="Garamond" w:cs="Arial"/>
                <w:sz w:val="18"/>
                <w:szCs w:val="18"/>
                <w:lang w:eastAsia="en-GB"/>
              </w:rPr>
            </w:pPr>
          </w:p>
        </w:tc>
        <w:tc>
          <w:tcPr>
            <w:tcW w:w="976" w:type="dxa"/>
            <w:tcBorders>
              <w:top w:val="nil"/>
              <w:left w:val="nil"/>
              <w:bottom w:val="single" w:sz="4" w:space="0" w:color="auto"/>
              <w:right w:val="single" w:sz="4" w:space="0" w:color="auto"/>
            </w:tcBorders>
            <w:shd w:val="clear" w:color="000000" w:fill="FFFFFF"/>
            <w:vAlign w:val="bottom"/>
            <w:hideMark/>
          </w:tcPr>
          <w:p w14:paraId="38308422" w14:textId="77777777" w:rsidR="00007F18" w:rsidRPr="003B349A" w:rsidRDefault="00007F18" w:rsidP="00007F18">
            <w:pPr>
              <w:jc w:val="center"/>
              <w:rPr>
                <w:rFonts w:ascii="Garamond" w:hAnsi="Garamond" w:cs="Arial"/>
                <w:sz w:val="18"/>
                <w:szCs w:val="18"/>
                <w:lang w:eastAsia="en-GB"/>
              </w:rPr>
            </w:pPr>
            <w:r w:rsidRPr="003B349A">
              <w:rPr>
                <w:rFonts w:ascii="Garamond" w:hAnsi="Garamond" w:cs="Arial"/>
                <w:sz w:val="18"/>
                <w:szCs w:val="18"/>
                <w:lang w:eastAsia="en-GB"/>
              </w:rPr>
              <w:t>UNIT</w:t>
            </w:r>
            <w:r w:rsidRPr="003B349A">
              <w:rPr>
                <w:rFonts w:ascii="Garamond" w:hAnsi="Garamond" w:cs="Arial"/>
                <w:sz w:val="18"/>
                <w:szCs w:val="18"/>
                <w:lang w:eastAsia="en-GB"/>
              </w:rPr>
              <w:br/>
              <w:t>PRICE</w:t>
            </w:r>
          </w:p>
        </w:tc>
        <w:tc>
          <w:tcPr>
            <w:tcW w:w="1028" w:type="dxa"/>
            <w:tcBorders>
              <w:top w:val="nil"/>
              <w:left w:val="nil"/>
              <w:bottom w:val="single" w:sz="4" w:space="0" w:color="auto"/>
              <w:right w:val="single" w:sz="4" w:space="0" w:color="auto"/>
            </w:tcBorders>
            <w:shd w:val="clear" w:color="000000" w:fill="FFFFFF"/>
            <w:noWrap/>
            <w:vAlign w:val="bottom"/>
            <w:hideMark/>
          </w:tcPr>
          <w:p w14:paraId="3849D854" w14:textId="77777777" w:rsidR="00007F18" w:rsidRPr="003B349A" w:rsidRDefault="00007F18" w:rsidP="00007F18">
            <w:pPr>
              <w:jc w:val="center"/>
              <w:rPr>
                <w:rFonts w:ascii="Garamond" w:hAnsi="Garamond" w:cs="Arial"/>
                <w:sz w:val="18"/>
                <w:szCs w:val="18"/>
                <w:lang w:eastAsia="en-GB"/>
              </w:rPr>
            </w:pPr>
            <w:r w:rsidRPr="003B349A">
              <w:rPr>
                <w:rFonts w:ascii="Garamond" w:hAnsi="Garamond" w:cs="Arial"/>
                <w:sz w:val="18"/>
                <w:szCs w:val="18"/>
                <w:lang w:eastAsia="en-GB"/>
              </w:rPr>
              <w:t>TOTAL</w:t>
            </w:r>
          </w:p>
        </w:tc>
      </w:tr>
      <w:tr w:rsidR="00007F18" w:rsidRPr="003B349A" w14:paraId="089FC6AA" w14:textId="77777777" w:rsidTr="003B349A">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F001566" w14:textId="77777777" w:rsidR="00007F18" w:rsidRPr="003B349A" w:rsidRDefault="00007F18" w:rsidP="00007F18">
            <w:pPr>
              <w:jc w:val="center"/>
              <w:rPr>
                <w:rFonts w:ascii="Garamond" w:hAnsi="Garamond" w:cs="Arial"/>
                <w:sz w:val="20"/>
                <w:lang w:eastAsia="en-GB"/>
              </w:rPr>
            </w:pPr>
            <w:r w:rsidRPr="003B349A">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0141CB2A"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c>
          <w:tcPr>
            <w:tcW w:w="1147" w:type="dxa"/>
            <w:tcBorders>
              <w:top w:val="nil"/>
              <w:left w:val="single" w:sz="4" w:space="0" w:color="auto"/>
              <w:bottom w:val="nil"/>
              <w:right w:val="nil"/>
            </w:tcBorders>
            <w:shd w:val="clear" w:color="000000" w:fill="FFFFFF"/>
            <w:noWrap/>
            <w:vAlign w:val="bottom"/>
            <w:hideMark/>
          </w:tcPr>
          <w:p w14:paraId="541BCD51"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9A08C12"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2F2A6635"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r>
      <w:tr w:rsidR="00007F18" w:rsidRPr="003B349A" w14:paraId="0AA665CD" w14:textId="77777777" w:rsidTr="003B349A">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74951F34" w14:textId="77777777" w:rsidR="00007F18" w:rsidRPr="003B349A" w:rsidRDefault="00007F18" w:rsidP="00007F18">
            <w:pPr>
              <w:rPr>
                <w:rFonts w:ascii="Garamond" w:hAnsi="Garamond" w:cs="Arial"/>
                <w:sz w:val="20"/>
                <w:lang w:eastAsia="en-GB"/>
              </w:rPr>
            </w:pPr>
          </w:p>
        </w:tc>
        <w:tc>
          <w:tcPr>
            <w:tcW w:w="1107" w:type="dxa"/>
            <w:tcBorders>
              <w:top w:val="nil"/>
              <w:left w:val="nil"/>
              <w:bottom w:val="nil"/>
              <w:right w:val="nil"/>
            </w:tcBorders>
            <w:shd w:val="clear" w:color="000000" w:fill="FFFFFF"/>
            <w:noWrap/>
            <w:vAlign w:val="bottom"/>
            <w:hideMark/>
          </w:tcPr>
          <w:p w14:paraId="17DAF79E"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c>
          <w:tcPr>
            <w:tcW w:w="1147" w:type="dxa"/>
            <w:tcBorders>
              <w:top w:val="nil"/>
              <w:left w:val="single" w:sz="4" w:space="0" w:color="auto"/>
              <w:bottom w:val="nil"/>
              <w:right w:val="nil"/>
            </w:tcBorders>
            <w:shd w:val="clear" w:color="000000" w:fill="FFFFFF"/>
            <w:noWrap/>
            <w:vAlign w:val="bottom"/>
            <w:hideMark/>
          </w:tcPr>
          <w:p w14:paraId="465A2743"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0BA11E65"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3F17AF21"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r>
      <w:tr w:rsidR="00007F18" w:rsidRPr="003B349A" w14:paraId="3C12C334" w14:textId="77777777" w:rsidTr="003B349A">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2C9C10A9" w14:textId="77777777" w:rsidR="00007F18" w:rsidRPr="003B349A" w:rsidRDefault="00007F18" w:rsidP="00007F18">
            <w:pPr>
              <w:jc w:val="center"/>
              <w:rPr>
                <w:rFonts w:ascii="Garamond" w:hAnsi="Garamond" w:cs="Arial"/>
                <w:sz w:val="20"/>
                <w:lang w:eastAsia="en-GB"/>
              </w:rPr>
            </w:pPr>
            <w:r w:rsidRPr="003B349A">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7A37FD28"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c>
          <w:tcPr>
            <w:tcW w:w="1147" w:type="dxa"/>
            <w:tcBorders>
              <w:top w:val="nil"/>
              <w:left w:val="single" w:sz="4" w:space="0" w:color="auto"/>
              <w:bottom w:val="nil"/>
              <w:right w:val="nil"/>
            </w:tcBorders>
            <w:shd w:val="clear" w:color="000000" w:fill="FFFFFF"/>
            <w:noWrap/>
            <w:vAlign w:val="bottom"/>
            <w:hideMark/>
          </w:tcPr>
          <w:p w14:paraId="50F7D899"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F3D432B"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C469D70"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r>
      <w:tr w:rsidR="00007F18" w:rsidRPr="003B349A" w14:paraId="1C29EC26" w14:textId="77777777" w:rsidTr="003B349A">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6D782EC" w14:textId="77777777" w:rsidR="00007F18" w:rsidRPr="003B349A" w:rsidRDefault="00007F18" w:rsidP="00007F18">
            <w:pPr>
              <w:jc w:val="center"/>
              <w:rPr>
                <w:rFonts w:ascii="Garamond" w:hAnsi="Garamond" w:cs="Arial"/>
                <w:sz w:val="20"/>
                <w:lang w:eastAsia="en-GB"/>
              </w:rPr>
            </w:pPr>
            <w:r w:rsidRPr="003B349A">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04C67A32"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c>
          <w:tcPr>
            <w:tcW w:w="1147" w:type="dxa"/>
            <w:tcBorders>
              <w:top w:val="nil"/>
              <w:left w:val="single" w:sz="4" w:space="0" w:color="auto"/>
              <w:bottom w:val="nil"/>
              <w:right w:val="nil"/>
            </w:tcBorders>
            <w:shd w:val="clear" w:color="000000" w:fill="FFFFFF"/>
            <w:noWrap/>
            <w:vAlign w:val="bottom"/>
            <w:hideMark/>
          </w:tcPr>
          <w:p w14:paraId="4D4A7734"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3CCBD1B8"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23952C9"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r>
      <w:tr w:rsidR="00007F18" w:rsidRPr="003B349A" w14:paraId="60FBEAA6" w14:textId="77777777" w:rsidTr="003B349A">
        <w:trPr>
          <w:trHeight w:val="465"/>
        </w:trPr>
        <w:tc>
          <w:tcPr>
            <w:tcW w:w="6543" w:type="dxa"/>
            <w:gridSpan w:val="4"/>
            <w:tcBorders>
              <w:top w:val="nil"/>
              <w:left w:val="single" w:sz="4" w:space="0" w:color="auto"/>
              <w:bottom w:val="single" w:sz="4" w:space="0" w:color="auto"/>
              <w:right w:val="single" w:sz="4" w:space="0" w:color="000000"/>
            </w:tcBorders>
            <w:shd w:val="clear" w:color="000000" w:fill="FFFFFF"/>
            <w:noWrap/>
            <w:vAlign w:val="bottom"/>
            <w:hideMark/>
          </w:tcPr>
          <w:p w14:paraId="0F551C7D" w14:textId="77777777" w:rsidR="00007F18" w:rsidRPr="003B349A" w:rsidRDefault="00007F18" w:rsidP="00007F18">
            <w:pPr>
              <w:jc w:val="center"/>
              <w:rPr>
                <w:rFonts w:ascii="Garamond" w:hAnsi="Garamond" w:cs="Arial"/>
                <w:sz w:val="20"/>
                <w:lang w:eastAsia="en-GB"/>
              </w:rPr>
            </w:pPr>
            <w:r w:rsidRPr="003B349A">
              <w:rPr>
                <w:rFonts w:ascii="Garamond" w:hAnsi="Garamond" w:cs="Arial"/>
                <w:sz w:val="20"/>
                <w:lang w:eastAsia="en-GB"/>
              </w:rPr>
              <w:t> </w:t>
            </w:r>
          </w:p>
        </w:tc>
        <w:tc>
          <w:tcPr>
            <w:tcW w:w="1107" w:type="dxa"/>
            <w:tcBorders>
              <w:top w:val="nil"/>
              <w:left w:val="nil"/>
              <w:bottom w:val="single" w:sz="4" w:space="0" w:color="auto"/>
              <w:right w:val="nil"/>
            </w:tcBorders>
            <w:shd w:val="clear" w:color="000000" w:fill="FFFFFF"/>
            <w:noWrap/>
            <w:vAlign w:val="bottom"/>
            <w:hideMark/>
          </w:tcPr>
          <w:p w14:paraId="4F32A11B"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c>
          <w:tcPr>
            <w:tcW w:w="1147" w:type="dxa"/>
            <w:tcBorders>
              <w:top w:val="nil"/>
              <w:left w:val="single" w:sz="4" w:space="0" w:color="auto"/>
              <w:bottom w:val="single" w:sz="4" w:space="0" w:color="auto"/>
              <w:right w:val="nil"/>
            </w:tcBorders>
            <w:shd w:val="clear" w:color="000000" w:fill="FFFFFF"/>
            <w:noWrap/>
            <w:vAlign w:val="bottom"/>
            <w:hideMark/>
          </w:tcPr>
          <w:p w14:paraId="645B5D67"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c>
          <w:tcPr>
            <w:tcW w:w="976" w:type="dxa"/>
            <w:tcBorders>
              <w:top w:val="nil"/>
              <w:left w:val="single" w:sz="4" w:space="0" w:color="auto"/>
              <w:bottom w:val="single" w:sz="4" w:space="0" w:color="auto"/>
              <w:right w:val="single" w:sz="4" w:space="0" w:color="auto"/>
            </w:tcBorders>
            <w:shd w:val="clear" w:color="000000" w:fill="FFFFFF"/>
            <w:noWrap/>
            <w:vAlign w:val="bottom"/>
            <w:hideMark/>
          </w:tcPr>
          <w:p w14:paraId="201B1508"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4A029ADD"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r>
      <w:tr w:rsidR="00007F18" w:rsidRPr="003B349A" w14:paraId="52D82673" w14:textId="77777777" w:rsidTr="003B349A">
        <w:trPr>
          <w:trHeight w:val="360"/>
        </w:trPr>
        <w:tc>
          <w:tcPr>
            <w:tcW w:w="6543" w:type="dxa"/>
            <w:gridSpan w:val="4"/>
            <w:vMerge w:val="restart"/>
            <w:tcBorders>
              <w:top w:val="single" w:sz="4" w:space="0" w:color="auto"/>
              <w:left w:val="single" w:sz="4" w:space="0" w:color="auto"/>
              <w:bottom w:val="single" w:sz="4" w:space="0" w:color="000000"/>
              <w:right w:val="nil"/>
            </w:tcBorders>
            <w:shd w:val="clear" w:color="auto" w:fill="auto"/>
            <w:vAlign w:val="center"/>
            <w:hideMark/>
          </w:tcPr>
          <w:p w14:paraId="3B65BE64" w14:textId="77777777" w:rsidR="00007F18" w:rsidRPr="003B349A" w:rsidRDefault="00007F18" w:rsidP="00007F18">
            <w:pPr>
              <w:rPr>
                <w:rFonts w:ascii="Garamond" w:hAnsi="Garamond" w:cs="Arial"/>
                <w:sz w:val="16"/>
                <w:szCs w:val="16"/>
                <w:lang w:eastAsia="en-GB"/>
              </w:rPr>
            </w:pPr>
            <w:r w:rsidRPr="003B349A">
              <w:rPr>
                <w:rFonts w:ascii="Garamond" w:hAnsi="Garamond" w:cs="Arial"/>
                <w:sz w:val="16"/>
                <w:szCs w:val="16"/>
                <w:lang w:eastAsia="en-GB"/>
              </w:rPr>
              <w:br/>
              <w:t xml:space="preserve">[In </w:t>
            </w:r>
            <w:r w:rsidRPr="003B349A">
              <w:rPr>
                <w:rFonts w:ascii="Garamond" w:hAnsi="Garamond" w:cs="Arial"/>
                <w:color w:val="0070C0"/>
                <w:sz w:val="16"/>
                <w:szCs w:val="16"/>
                <w:lang w:eastAsia="en-GB"/>
              </w:rPr>
              <w:t>Belgium</w:t>
            </w:r>
            <w:r w:rsidRPr="003B349A">
              <w:rPr>
                <w:rFonts w:ascii="Garamond" w:hAnsi="Garamond" w:cs="Arial"/>
                <w:sz w:val="16"/>
                <w:szCs w:val="16"/>
                <w:lang w:eastAsia="en-GB"/>
              </w:rPr>
              <w:t xml:space="preserve">, use of this contract constitutes a request for VAT exemption. Please add the following mention on your invoice(s) : </w:t>
            </w:r>
            <w:r w:rsidRPr="003B349A">
              <w:rPr>
                <w:rFonts w:ascii="Garamond" w:hAnsi="Garamond" w:cs="Arial"/>
                <w:sz w:val="16"/>
                <w:szCs w:val="16"/>
                <w:lang w:eastAsia="en-GB"/>
              </w:rPr>
              <w:br/>
            </w:r>
            <w:r w:rsidRPr="003B349A">
              <w:rPr>
                <w:rFonts w:ascii="Garamond" w:hAnsi="Garamond" w:cs="Arial"/>
                <w:color w:val="0070C0"/>
                <w:sz w:val="16"/>
                <w:szCs w:val="16"/>
                <w:lang w:eastAsia="en-GB"/>
              </w:rPr>
              <w:t xml:space="preserve">« Exemption de la TVA. Art.42, §3, </w:t>
            </w:r>
            <w:proofErr w:type="spellStart"/>
            <w:r w:rsidRPr="003B349A">
              <w:rPr>
                <w:rFonts w:ascii="Garamond" w:hAnsi="Garamond" w:cs="Arial"/>
                <w:color w:val="0070C0"/>
                <w:sz w:val="16"/>
                <w:szCs w:val="16"/>
                <w:lang w:eastAsia="en-GB"/>
              </w:rPr>
              <w:t>alinéa</w:t>
            </w:r>
            <w:proofErr w:type="spellEnd"/>
            <w:r w:rsidRPr="003B349A">
              <w:rPr>
                <w:rFonts w:ascii="Garamond" w:hAnsi="Garamond" w:cs="Arial"/>
                <w:color w:val="0070C0"/>
                <w:sz w:val="16"/>
                <w:szCs w:val="16"/>
                <w:lang w:eastAsia="en-GB"/>
              </w:rPr>
              <w:t xml:space="preserve"> 1er, 4° du Code de la TVA. </w:t>
            </w:r>
            <w:proofErr w:type="spellStart"/>
            <w:r w:rsidRPr="003B349A">
              <w:rPr>
                <w:rFonts w:ascii="Garamond" w:hAnsi="Garamond" w:cs="Arial"/>
                <w:color w:val="0070C0"/>
                <w:sz w:val="16"/>
                <w:szCs w:val="16"/>
                <w:lang w:eastAsia="en-GB"/>
              </w:rPr>
              <w:t>Décision</w:t>
            </w:r>
            <w:proofErr w:type="spellEnd"/>
            <w:r w:rsidRPr="003B349A">
              <w:rPr>
                <w:rFonts w:ascii="Garamond" w:hAnsi="Garamond" w:cs="Arial"/>
                <w:color w:val="0070C0"/>
                <w:sz w:val="16"/>
                <w:szCs w:val="16"/>
                <w:lang w:eastAsia="en-GB"/>
              </w:rPr>
              <w:t xml:space="preserve"> </w:t>
            </w:r>
            <w:proofErr w:type="spellStart"/>
            <w:r w:rsidRPr="003B349A">
              <w:rPr>
                <w:rFonts w:ascii="Garamond" w:hAnsi="Garamond" w:cs="Arial"/>
                <w:color w:val="0070C0"/>
                <w:sz w:val="16"/>
                <w:szCs w:val="16"/>
                <w:lang w:eastAsia="en-GB"/>
              </w:rPr>
              <w:t>ministérielle</w:t>
            </w:r>
            <w:proofErr w:type="spellEnd"/>
            <w:r w:rsidRPr="003B349A">
              <w:rPr>
                <w:rFonts w:ascii="Garamond" w:hAnsi="Garamond" w:cs="Arial"/>
                <w:color w:val="0070C0"/>
                <w:sz w:val="16"/>
                <w:szCs w:val="16"/>
                <w:lang w:eastAsia="en-GB"/>
              </w:rPr>
              <w:t xml:space="preserve"> ET 121.600/A29/L92 du 19/12/2017 »</w:t>
            </w:r>
            <w:r w:rsidRPr="003B349A">
              <w:rPr>
                <w:rFonts w:ascii="Garamond" w:hAnsi="Garamond" w:cs="Arial"/>
                <w:sz w:val="16"/>
                <w:szCs w:val="16"/>
                <w:lang w:eastAsia="en-GB"/>
              </w:rPr>
              <w:t xml:space="preserve"> ]   </w:t>
            </w:r>
          </w:p>
        </w:tc>
        <w:tc>
          <w:tcPr>
            <w:tcW w:w="1107" w:type="dxa"/>
            <w:tcBorders>
              <w:top w:val="nil"/>
              <w:left w:val="single" w:sz="4" w:space="0" w:color="auto"/>
              <w:bottom w:val="nil"/>
              <w:right w:val="nil"/>
            </w:tcBorders>
            <w:shd w:val="clear" w:color="000000" w:fill="FFFFFF"/>
            <w:noWrap/>
            <w:vAlign w:val="bottom"/>
            <w:hideMark/>
          </w:tcPr>
          <w:p w14:paraId="4945E53C"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c>
          <w:tcPr>
            <w:tcW w:w="1147" w:type="dxa"/>
            <w:tcBorders>
              <w:top w:val="nil"/>
              <w:left w:val="nil"/>
              <w:bottom w:val="nil"/>
              <w:right w:val="nil"/>
            </w:tcBorders>
            <w:shd w:val="clear" w:color="000000" w:fill="FFFFFF"/>
            <w:noWrap/>
            <w:vAlign w:val="bottom"/>
            <w:hideMark/>
          </w:tcPr>
          <w:p w14:paraId="1977FFA6"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2B973668"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c>
          <w:tcPr>
            <w:tcW w:w="1028" w:type="dxa"/>
            <w:tcBorders>
              <w:top w:val="nil"/>
              <w:left w:val="nil"/>
              <w:bottom w:val="nil"/>
              <w:right w:val="single" w:sz="4" w:space="0" w:color="auto"/>
            </w:tcBorders>
            <w:shd w:val="clear" w:color="000000" w:fill="FFFFFF"/>
            <w:noWrap/>
            <w:vAlign w:val="bottom"/>
            <w:hideMark/>
          </w:tcPr>
          <w:p w14:paraId="630F08F9"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r>
      <w:tr w:rsidR="00007F18" w:rsidRPr="003B349A" w14:paraId="38147B38" w14:textId="77777777" w:rsidTr="003B349A">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4947FC7E" w14:textId="77777777" w:rsidR="00007F18" w:rsidRPr="003B349A"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69AE4B22"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Packaging:</w:t>
            </w:r>
          </w:p>
        </w:tc>
        <w:tc>
          <w:tcPr>
            <w:tcW w:w="1147" w:type="dxa"/>
            <w:tcBorders>
              <w:top w:val="nil"/>
              <w:left w:val="nil"/>
              <w:bottom w:val="nil"/>
              <w:right w:val="nil"/>
            </w:tcBorders>
            <w:shd w:val="clear" w:color="000000" w:fill="FFFFFF"/>
            <w:noWrap/>
            <w:vAlign w:val="bottom"/>
            <w:hideMark/>
          </w:tcPr>
          <w:p w14:paraId="5E853DA1"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389A2101"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0BF10333"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r>
      <w:tr w:rsidR="00007F18" w:rsidRPr="003B349A" w14:paraId="177744B5" w14:textId="77777777" w:rsidTr="003B349A">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04C7D5F5" w14:textId="77777777" w:rsidR="00007F18" w:rsidRPr="003B349A"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0167DDD7"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Insurance:</w:t>
            </w:r>
          </w:p>
        </w:tc>
        <w:tc>
          <w:tcPr>
            <w:tcW w:w="1147" w:type="dxa"/>
            <w:tcBorders>
              <w:top w:val="nil"/>
              <w:left w:val="nil"/>
              <w:bottom w:val="nil"/>
              <w:right w:val="nil"/>
            </w:tcBorders>
            <w:shd w:val="clear" w:color="000000" w:fill="FFFFFF"/>
            <w:noWrap/>
            <w:vAlign w:val="bottom"/>
            <w:hideMark/>
          </w:tcPr>
          <w:p w14:paraId="08B63FAD"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52B576A9"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16961A2F"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r>
      <w:tr w:rsidR="00007F18" w:rsidRPr="003B349A" w14:paraId="37F84B07" w14:textId="77777777" w:rsidTr="003B349A">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5593A01B" w14:textId="77777777" w:rsidR="00007F18" w:rsidRPr="003B349A"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1B72092C"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Transport:</w:t>
            </w:r>
          </w:p>
        </w:tc>
        <w:tc>
          <w:tcPr>
            <w:tcW w:w="1147" w:type="dxa"/>
            <w:tcBorders>
              <w:top w:val="nil"/>
              <w:left w:val="nil"/>
              <w:bottom w:val="nil"/>
              <w:right w:val="nil"/>
            </w:tcBorders>
            <w:shd w:val="clear" w:color="000000" w:fill="FFFFFF"/>
            <w:noWrap/>
            <w:vAlign w:val="bottom"/>
            <w:hideMark/>
          </w:tcPr>
          <w:p w14:paraId="00D69CE7" w14:textId="77777777" w:rsidR="00007F18" w:rsidRPr="003B349A" w:rsidRDefault="00007F18" w:rsidP="00007F18">
            <w:pPr>
              <w:rPr>
                <w:rFonts w:ascii="Garamond" w:hAnsi="Garamond" w:cs="Arial"/>
                <w:sz w:val="20"/>
                <w:lang w:eastAsia="en-GB"/>
              </w:rPr>
            </w:pPr>
            <w:r w:rsidRPr="003B349A">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444DFB12"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7EA5C15F"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r>
      <w:tr w:rsidR="00007F18" w:rsidRPr="003B349A" w14:paraId="688E9FBF" w14:textId="77777777" w:rsidTr="003B349A">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4B632C93" w14:textId="77777777" w:rsidR="00007F18" w:rsidRPr="003B349A"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36B1E5DC"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Assembly:</w:t>
            </w:r>
          </w:p>
        </w:tc>
        <w:tc>
          <w:tcPr>
            <w:tcW w:w="1147" w:type="dxa"/>
            <w:tcBorders>
              <w:top w:val="nil"/>
              <w:left w:val="nil"/>
              <w:bottom w:val="nil"/>
              <w:right w:val="nil"/>
            </w:tcBorders>
            <w:shd w:val="clear" w:color="000000" w:fill="FFFFFF"/>
            <w:noWrap/>
            <w:vAlign w:val="bottom"/>
            <w:hideMark/>
          </w:tcPr>
          <w:p w14:paraId="61CBF652" w14:textId="77777777" w:rsidR="00007F18" w:rsidRPr="003B349A" w:rsidRDefault="00007F18" w:rsidP="00007F18">
            <w:pPr>
              <w:rPr>
                <w:rFonts w:ascii="Garamond" w:hAnsi="Garamond" w:cs="Arial"/>
                <w:sz w:val="20"/>
                <w:lang w:eastAsia="en-GB"/>
              </w:rPr>
            </w:pPr>
            <w:r w:rsidRPr="003B349A">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68B599FA"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19E10522"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r>
      <w:tr w:rsidR="00007F18" w:rsidRPr="003B349A" w14:paraId="6B7F9EB6" w14:textId="77777777" w:rsidTr="003B349A">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42935DA5" w14:textId="77777777" w:rsidR="00007F18" w:rsidRPr="003B349A" w:rsidRDefault="00007F18" w:rsidP="00007F18">
            <w:pPr>
              <w:rPr>
                <w:rFonts w:ascii="Garamond" w:hAnsi="Garamond"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2A7C5511"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VAT:</w:t>
            </w:r>
          </w:p>
        </w:tc>
        <w:tc>
          <w:tcPr>
            <w:tcW w:w="1147" w:type="dxa"/>
            <w:tcBorders>
              <w:top w:val="nil"/>
              <w:left w:val="nil"/>
              <w:bottom w:val="single" w:sz="4" w:space="0" w:color="auto"/>
              <w:right w:val="nil"/>
            </w:tcBorders>
            <w:shd w:val="clear" w:color="000000" w:fill="FFFFFF"/>
            <w:noWrap/>
            <w:vAlign w:val="bottom"/>
            <w:hideMark/>
          </w:tcPr>
          <w:p w14:paraId="7ED823A5" w14:textId="77777777" w:rsidR="00007F18" w:rsidRPr="003B349A" w:rsidRDefault="00007F18" w:rsidP="00007F18">
            <w:pPr>
              <w:rPr>
                <w:rFonts w:ascii="Garamond" w:hAnsi="Garamond" w:cs="Arial"/>
                <w:sz w:val="20"/>
                <w:lang w:eastAsia="en-GB"/>
              </w:rPr>
            </w:pPr>
            <w:r w:rsidRPr="003B349A">
              <w:rPr>
                <w:rFonts w:ascii="Garamond" w:hAnsi="Garamond"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44DC732B"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583B06C5"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r>
      <w:tr w:rsidR="00007F18" w:rsidRPr="003B349A" w14:paraId="3B917252" w14:textId="77777777" w:rsidTr="003B349A">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9F8A295" w14:textId="77777777" w:rsidR="00007F18" w:rsidRPr="003B349A" w:rsidRDefault="00007F18" w:rsidP="00007F18">
            <w:pPr>
              <w:rPr>
                <w:rFonts w:ascii="Garamond" w:hAnsi="Garamond"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7281E858" w14:textId="77777777" w:rsidR="00007F18" w:rsidRPr="003B349A" w:rsidRDefault="00007F18" w:rsidP="00007F18">
            <w:pPr>
              <w:rPr>
                <w:rFonts w:ascii="Garamond" w:hAnsi="Garamond" w:cs="Arial"/>
                <w:b/>
                <w:bCs/>
                <w:sz w:val="20"/>
                <w:lang w:eastAsia="en-GB"/>
              </w:rPr>
            </w:pPr>
            <w:r w:rsidRPr="003B349A">
              <w:rPr>
                <w:rFonts w:ascii="Garamond" w:hAnsi="Garamond" w:cs="Arial"/>
                <w:b/>
                <w:bCs/>
                <w:sz w:val="20"/>
                <w:lang w:eastAsia="en-GB"/>
              </w:rPr>
              <w:t>TOTAL :</w:t>
            </w:r>
          </w:p>
        </w:tc>
        <w:tc>
          <w:tcPr>
            <w:tcW w:w="1147" w:type="dxa"/>
            <w:tcBorders>
              <w:top w:val="nil"/>
              <w:left w:val="nil"/>
              <w:bottom w:val="single" w:sz="4" w:space="0" w:color="auto"/>
              <w:right w:val="nil"/>
            </w:tcBorders>
            <w:shd w:val="clear" w:color="000000" w:fill="FFFFFF"/>
            <w:noWrap/>
            <w:vAlign w:val="bottom"/>
            <w:hideMark/>
          </w:tcPr>
          <w:p w14:paraId="7CBB7D56" w14:textId="77777777" w:rsidR="00007F18" w:rsidRPr="003B349A" w:rsidRDefault="00007F18" w:rsidP="00007F18">
            <w:pPr>
              <w:rPr>
                <w:rFonts w:ascii="Garamond" w:hAnsi="Garamond" w:cs="Arial"/>
                <w:sz w:val="20"/>
                <w:lang w:eastAsia="en-GB"/>
              </w:rPr>
            </w:pPr>
            <w:r w:rsidRPr="003B349A">
              <w:rPr>
                <w:rFonts w:ascii="Garamond" w:hAnsi="Garamond"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3FC458BC" w14:textId="77777777" w:rsidR="00007F18" w:rsidRPr="003B349A" w:rsidRDefault="00007F18" w:rsidP="00007F18">
            <w:pPr>
              <w:rPr>
                <w:rFonts w:ascii="Garamond" w:hAnsi="Garamond" w:cs="Arial"/>
                <w:b/>
                <w:bCs/>
                <w:sz w:val="20"/>
                <w:lang w:eastAsia="en-GB"/>
              </w:rPr>
            </w:pPr>
            <w:r w:rsidRPr="003B349A">
              <w:rPr>
                <w:rFonts w:ascii="Garamond" w:hAnsi="Garamond" w:cs="Arial"/>
                <w:b/>
                <w:bCs/>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6A8CEDF3" w14:textId="77777777" w:rsidR="00007F18" w:rsidRPr="003B349A" w:rsidRDefault="00007F18" w:rsidP="00007F18">
            <w:pPr>
              <w:jc w:val="right"/>
              <w:rPr>
                <w:rFonts w:ascii="Garamond" w:hAnsi="Garamond" w:cs="Arial"/>
                <w:sz w:val="20"/>
                <w:lang w:eastAsia="en-GB"/>
              </w:rPr>
            </w:pPr>
            <w:r w:rsidRPr="003B349A">
              <w:rPr>
                <w:rFonts w:ascii="Garamond" w:hAnsi="Garamond" w:cs="Arial"/>
                <w:sz w:val="20"/>
                <w:lang w:eastAsia="en-GB"/>
              </w:rPr>
              <w:t> </w:t>
            </w:r>
          </w:p>
        </w:tc>
      </w:tr>
      <w:tr w:rsidR="00007F18" w:rsidRPr="003B349A" w14:paraId="5DDA2691" w14:textId="77777777" w:rsidTr="003B349A">
        <w:trPr>
          <w:trHeight w:val="25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5DB94F8"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Place of delivery/performance and/or Incoterms:</w:t>
            </w:r>
          </w:p>
        </w:tc>
        <w:tc>
          <w:tcPr>
            <w:tcW w:w="4258"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63EEDE7C" w14:textId="77777777" w:rsidR="00007F18" w:rsidRPr="003B349A" w:rsidRDefault="00007F18" w:rsidP="00007F18">
            <w:pPr>
              <w:jc w:val="center"/>
              <w:rPr>
                <w:rFonts w:ascii="Garamond" w:hAnsi="Garamond" w:cs="Arial"/>
                <w:b/>
                <w:bCs/>
                <w:sz w:val="18"/>
                <w:szCs w:val="18"/>
                <w:lang w:eastAsia="en-GB"/>
              </w:rPr>
            </w:pPr>
            <w:r w:rsidRPr="003B349A">
              <w:rPr>
                <w:rFonts w:ascii="Garamond" w:hAnsi="Garamond" w:cs="Arial"/>
                <w:b/>
                <w:bCs/>
                <w:sz w:val="18"/>
                <w:szCs w:val="18"/>
                <w:lang w:eastAsia="en-GB"/>
              </w:rPr>
              <w:t>Contractor's signature</w:t>
            </w:r>
          </w:p>
        </w:tc>
      </w:tr>
      <w:tr w:rsidR="00007F18" w:rsidRPr="003B349A" w14:paraId="7B27AD26" w14:textId="77777777" w:rsidTr="003B349A">
        <w:trPr>
          <w:trHeight w:val="319"/>
        </w:trPr>
        <w:tc>
          <w:tcPr>
            <w:tcW w:w="3787" w:type="dxa"/>
            <w:gridSpan w:val="3"/>
            <w:tcBorders>
              <w:top w:val="nil"/>
              <w:left w:val="single" w:sz="4" w:space="0" w:color="auto"/>
              <w:bottom w:val="nil"/>
              <w:right w:val="nil"/>
            </w:tcBorders>
            <w:shd w:val="clear" w:color="auto" w:fill="auto"/>
            <w:noWrap/>
            <w:vAlign w:val="bottom"/>
            <w:hideMark/>
          </w:tcPr>
          <w:p w14:paraId="15067B9E"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xml:space="preserve">Delivery/performance dates and hours: </w:t>
            </w:r>
          </w:p>
        </w:tc>
        <w:tc>
          <w:tcPr>
            <w:tcW w:w="2756" w:type="dxa"/>
            <w:tcBorders>
              <w:top w:val="nil"/>
              <w:left w:val="nil"/>
              <w:bottom w:val="nil"/>
              <w:right w:val="single" w:sz="4" w:space="0" w:color="auto"/>
            </w:tcBorders>
            <w:shd w:val="clear" w:color="auto" w:fill="auto"/>
            <w:noWrap/>
            <w:vAlign w:val="bottom"/>
            <w:hideMark/>
          </w:tcPr>
          <w:p w14:paraId="34C1284D" w14:textId="77777777" w:rsidR="00007F18" w:rsidRPr="003B349A" w:rsidRDefault="00007F18" w:rsidP="00007F18">
            <w:pPr>
              <w:rPr>
                <w:rFonts w:ascii="Garamond" w:hAnsi="Garamond" w:cs="Arial"/>
                <w:color w:val="0070C0"/>
                <w:sz w:val="18"/>
                <w:szCs w:val="18"/>
                <w:lang w:eastAsia="en-GB"/>
              </w:rPr>
            </w:pPr>
            <w:r w:rsidRPr="003B349A">
              <w:rPr>
                <w:rFonts w:ascii="Garamond" w:hAnsi="Garamond" w:cs="Arial"/>
                <w:color w:val="0070C0"/>
                <w:sz w:val="18"/>
                <w:szCs w:val="18"/>
                <w:lang w:eastAsia="en-GB"/>
              </w:rPr>
              <w:t>[from ... to ...] [date]</w:t>
            </w:r>
          </w:p>
        </w:tc>
        <w:tc>
          <w:tcPr>
            <w:tcW w:w="1107" w:type="dxa"/>
            <w:tcBorders>
              <w:top w:val="nil"/>
              <w:left w:val="nil"/>
              <w:bottom w:val="nil"/>
              <w:right w:val="nil"/>
            </w:tcBorders>
            <w:shd w:val="clear" w:color="000000" w:fill="FFFFFF"/>
            <w:noWrap/>
            <w:vAlign w:val="bottom"/>
            <w:hideMark/>
          </w:tcPr>
          <w:p w14:paraId="7133EBE2"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3151" w:type="dxa"/>
            <w:gridSpan w:val="3"/>
            <w:tcBorders>
              <w:top w:val="nil"/>
              <w:left w:val="nil"/>
              <w:bottom w:val="nil"/>
              <w:right w:val="single" w:sz="4" w:space="0" w:color="000000"/>
            </w:tcBorders>
            <w:shd w:val="clear" w:color="000000" w:fill="FFFFFF"/>
            <w:noWrap/>
            <w:vAlign w:val="bottom"/>
            <w:hideMark/>
          </w:tcPr>
          <w:p w14:paraId="6FED3C1A" w14:textId="77777777" w:rsidR="00007F18" w:rsidRPr="003B349A" w:rsidRDefault="00007F18" w:rsidP="00007F18">
            <w:pPr>
              <w:jc w:val="center"/>
              <w:rPr>
                <w:rFonts w:ascii="Garamond" w:hAnsi="Garamond" w:cs="Arial"/>
                <w:i/>
                <w:iCs/>
                <w:sz w:val="18"/>
                <w:szCs w:val="18"/>
                <w:lang w:eastAsia="en-GB"/>
              </w:rPr>
            </w:pPr>
            <w:r w:rsidRPr="003B349A">
              <w:rPr>
                <w:rFonts w:ascii="Garamond" w:hAnsi="Garamond" w:cs="Arial"/>
                <w:i/>
                <w:iCs/>
                <w:sz w:val="18"/>
                <w:szCs w:val="18"/>
                <w:lang w:eastAsia="en-GB"/>
              </w:rPr>
              <w:t> </w:t>
            </w:r>
          </w:p>
        </w:tc>
      </w:tr>
      <w:tr w:rsidR="00007F18" w:rsidRPr="003B349A" w14:paraId="1FD6612D" w14:textId="77777777" w:rsidTr="003B349A">
        <w:trPr>
          <w:trHeight w:val="25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C2A86D0"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Payment: 30 days from receipt of the invoice.</w:t>
            </w:r>
          </w:p>
        </w:tc>
        <w:tc>
          <w:tcPr>
            <w:tcW w:w="1107" w:type="dxa"/>
            <w:tcBorders>
              <w:top w:val="nil"/>
              <w:left w:val="nil"/>
              <w:bottom w:val="nil"/>
              <w:right w:val="nil"/>
            </w:tcBorders>
            <w:shd w:val="clear" w:color="000000" w:fill="FFFFFF"/>
            <w:noWrap/>
            <w:vAlign w:val="bottom"/>
            <w:hideMark/>
          </w:tcPr>
          <w:p w14:paraId="4682A4B7"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Name:</w:t>
            </w:r>
          </w:p>
        </w:tc>
        <w:tc>
          <w:tcPr>
            <w:tcW w:w="3151" w:type="dxa"/>
            <w:gridSpan w:val="3"/>
            <w:tcBorders>
              <w:top w:val="nil"/>
              <w:left w:val="nil"/>
              <w:bottom w:val="nil"/>
              <w:right w:val="single" w:sz="4" w:space="0" w:color="000000"/>
            </w:tcBorders>
            <w:shd w:val="clear" w:color="000000" w:fill="FFFFFF"/>
            <w:noWrap/>
            <w:vAlign w:val="bottom"/>
            <w:hideMark/>
          </w:tcPr>
          <w:p w14:paraId="1CF5E171" w14:textId="77777777" w:rsidR="00007F18" w:rsidRPr="003B349A" w:rsidRDefault="00007F18" w:rsidP="00007F18">
            <w:pPr>
              <w:jc w:val="center"/>
              <w:rPr>
                <w:rFonts w:ascii="Garamond" w:hAnsi="Garamond" w:cs="Arial"/>
                <w:i/>
                <w:iCs/>
                <w:sz w:val="18"/>
                <w:szCs w:val="18"/>
                <w:lang w:eastAsia="en-GB"/>
              </w:rPr>
            </w:pPr>
            <w:r w:rsidRPr="003B349A">
              <w:rPr>
                <w:rFonts w:ascii="Garamond" w:hAnsi="Garamond" w:cs="Arial"/>
                <w:i/>
                <w:iCs/>
                <w:sz w:val="18"/>
                <w:szCs w:val="18"/>
                <w:lang w:eastAsia="en-GB"/>
              </w:rPr>
              <w:t> </w:t>
            </w:r>
          </w:p>
        </w:tc>
      </w:tr>
      <w:tr w:rsidR="00007F18" w:rsidRPr="003B349A" w14:paraId="2FDE49EC" w14:textId="77777777" w:rsidTr="003B349A">
        <w:trPr>
          <w:trHeight w:val="255"/>
        </w:trPr>
        <w:tc>
          <w:tcPr>
            <w:tcW w:w="2959" w:type="dxa"/>
            <w:gridSpan w:val="2"/>
            <w:tcBorders>
              <w:top w:val="nil"/>
              <w:left w:val="single" w:sz="4" w:space="0" w:color="auto"/>
              <w:bottom w:val="nil"/>
              <w:right w:val="nil"/>
            </w:tcBorders>
            <w:shd w:val="clear" w:color="000000" w:fill="FFFFFF"/>
            <w:noWrap/>
            <w:vAlign w:val="bottom"/>
            <w:hideMark/>
          </w:tcPr>
          <w:p w14:paraId="7E5ACCDE"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Contractor's bank account:</w:t>
            </w:r>
          </w:p>
        </w:tc>
        <w:tc>
          <w:tcPr>
            <w:tcW w:w="828" w:type="dxa"/>
            <w:tcBorders>
              <w:top w:val="nil"/>
              <w:left w:val="nil"/>
              <w:bottom w:val="nil"/>
              <w:right w:val="nil"/>
            </w:tcBorders>
            <w:shd w:val="clear" w:color="000000" w:fill="FFFFFF"/>
            <w:noWrap/>
            <w:vAlign w:val="bottom"/>
            <w:hideMark/>
          </w:tcPr>
          <w:p w14:paraId="7C725276"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48D275C6"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4CFCFEFA"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Position:</w:t>
            </w:r>
          </w:p>
        </w:tc>
        <w:tc>
          <w:tcPr>
            <w:tcW w:w="3151" w:type="dxa"/>
            <w:gridSpan w:val="3"/>
            <w:tcBorders>
              <w:top w:val="nil"/>
              <w:left w:val="nil"/>
              <w:bottom w:val="nil"/>
              <w:right w:val="single" w:sz="4" w:space="0" w:color="000000"/>
            </w:tcBorders>
            <w:shd w:val="clear" w:color="000000" w:fill="FFFFFF"/>
            <w:noWrap/>
            <w:vAlign w:val="bottom"/>
            <w:hideMark/>
          </w:tcPr>
          <w:p w14:paraId="20CE92B1" w14:textId="77777777" w:rsidR="00007F18" w:rsidRPr="003B349A" w:rsidRDefault="00007F18" w:rsidP="00007F18">
            <w:pPr>
              <w:jc w:val="center"/>
              <w:rPr>
                <w:rFonts w:ascii="Garamond" w:hAnsi="Garamond" w:cs="Arial"/>
                <w:i/>
                <w:iCs/>
                <w:sz w:val="18"/>
                <w:szCs w:val="18"/>
                <w:lang w:eastAsia="en-GB"/>
              </w:rPr>
            </w:pPr>
            <w:r w:rsidRPr="003B349A">
              <w:rPr>
                <w:rFonts w:ascii="Garamond" w:hAnsi="Garamond" w:cs="Arial"/>
                <w:i/>
                <w:iCs/>
                <w:sz w:val="18"/>
                <w:szCs w:val="18"/>
                <w:lang w:eastAsia="en-GB"/>
              </w:rPr>
              <w:t> </w:t>
            </w:r>
          </w:p>
        </w:tc>
      </w:tr>
      <w:tr w:rsidR="00007F18" w:rsidRPr="003B349A" w14:paraId="323C60CB" w14:textId="77777777" w:rsidTr="003B349A">
        <w:trPr>
          <w:trHeight w:val="255"/>
        </w:trPr>
        <w:tc>
          <w:tcPr>
            <w:tcW w:w="1651" w:type="dxa"/>
            <w:tcBorders>
              <w:top w:val="nil"/>
              <w:left w:val="single" w:sz="4" w:space="0" w:color="auto"/>
              <w:bottom w:val="nil"/>
              <w:right w:val="nil"/>
            </w:tcBorders>
            <w:shd w:val="clear" w:color="000000" w:fill="FFFFFF"/>
            <w:noWrap/>
            <w:vAlign w:val="bottom"/>
            <w:hideMark/>
          </w:tcPr>
          <w:p w14:paraId="7DC6B05B"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1308" w:type="dxa"/>
            <w:tcBorders>
              <w:top w:val="nil"/>
              <w:left w:val="nil"/>
              <w:bottom w:val="nil"/>
              <w:right w:val="nil"/>
            </w:tcBorders>
            <w:shd w:val="clear" w:color="000000" w:fill="FFFFFF"/>
            <w:noWrap/>
            <w:vAlign w:val="bottom"/>
            <w:hideMark/>
          </w:tcPr>
          <w:p w14:paraId="4A689A27"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29EEB731"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45F6914A"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1F30B075"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Date:</w:t>
            </w:r>
          </w:p>
        </w:tc>
        <w:tc>
          <w:tcPr>
            <w:tcW w:w="3151" w:type="dxa"/>
            <w:gridSpan w:val="3"/>
            <w:tcBorders>
              <w:top w:val="nil"/>
              <w:left w:val="nil"/>
              <w:bottom w:val="nil"/>
              <w:right w:val="single" w:sz="4" w:space="0" w:color="000000"/>
            </w:tcBorders>
            <w:shd w:val="clear" w:color="000000" w:fill="FFFFFF"/>
            <w:noWrap/>
            <w:vAlign w:val="bottom"/>
            <w:hideMark/>
          </w:tcPr>
          <w:p w14:paraId="29EE338D" w14:textId="77777777" w:rsidR="00007F18" w:rsidRPr="003B349A" w:rsidRDefault="00007F18" w:rsidP="00007F18">
            <w:pPr>
              <w:jc w:val="center"/>
              <w:rPr>
                <w:rFonts w:ascii="Garamond" w:hAnsi="Garamond" w:cs="Arial"/>
                <w:i/>
                <w:iCs/>
                <w:sz w:val="18"/>
                <w:szCs w:val="18"/>
                <w:lang w:eastAsia="en-GB"/>
              </w:rPr>
            </w:pPr>
            <w:r w:rsidRPr="003B349A">
              <w:rPr>
                <w:rFonts w:ascii="Garamond" w:hAnsi="Garamond" w:cs="Arial"/>
                <w:i/>
                <w:iCs/>
                <w:sz w:val="18"/>
                <w:szCs w:val="18"/>
                <w:lang w:eastAsia="en-GB"/>
              </w:rPr>
              <w:t> </w:t>
            </w:r>
          </w:p>
        </w:tc>
      </w:tr>
      <w:tr w:rsidR="00007F18" w:rsidRPr="003B349A" w14:paraId="0B2CD3FC" w14:textId="77777777" w:rsidTr="003B349A">
        <w:trPr>
          <w:trHeight w:val="255"/>
        </w:trPr>
        <w:tc>
          <w:tcPr>
            <w:tcW w:w="10801" w:type="dxa"/>
            <w:gridSpan w:val="8"/>
            <w:tcBorders>
              <w:top w:val="single" w:sz="4" w:space="0" w:color="auto"/>
              <w:left w:val="single" w:sz="4" w:space="0" w:color="auto"/>
              <w:bottom w:val="nil"/>
              <w:right w:val="single" w:sz="4" w:space="0" w:color="000000"/>
            </w:tcBorders>
            <w:shd w:val="clear" w:color="000000" w:fill="FFFFFF"/>
            <w:noWrap/>
            <w:vAlign w:val="bottom"/>
            <w:hideMark/>
          </w:tcPr>
          <w:p w14:paraId="515A2AE7" w14:textId="77777777" w:rsidR="00007F18" w:rsidRPr="003B349A" w:rsidRDefault="00007F18" w:rsidP="00007F18">
            <w:pPr>
              <w:jc w:val="center"/>
              <w:rPr>
                <w:rFonts w:ascii="Garamond" w:hAnsi="Garamond" w:cs="Arial"/>
                <w:b/>
                <w:bCs/>
                <w:sz w:val="18"/>
                <w:szCs w:val="18"/>
                <w:lang w:eastAsia="en-GB"/>
              </w:rPr>
            </w:pPr>
            <w:r w:rsidRPr="003B349A">
              <w:rPr>
                <w:rFonts w:ascii="Garamond" w:hAnsi="Garamond" w:cs="Arial"/>
                <w:b/>
                <w:bCs/>
                <w:sz w:val="18"/>
                <w:szCs w:val="18"/>
                <w:lang w:eastAsia="en-GB"/>
              </w:rPr>
              <w:t>Acceptance of the tender by the European Schools :</w:t>
            </w:r>
          </w:p>
        </w:tc>
      </w:tr>
      <w:tr w:rsidR="00007F18" w:rsidRPr="003B349A" w14:paraId="245CB368" w14:textId="77777777" w:rsidTr="003B349A">
        <w:trPr>
          <w:trHeight w:val="255"/>
        </w:trPr>
        <w:tc>
          <w:tcPr>
            <w:tcW w:w="1651" w:type="dxa"/>
            <w:tcBorders>
              <w:top w:val="nil"/>
              <w:left w:val="single" w:sz="4" w:space="0" w:color="auto"/>
              <w:bottom w:val="nil"/>
              <w:right w:val="nil"/>
            </w:tcBorders>
            <w:shd w:val="clear" w:color="000000" w:fill="FFFFFF"/>
            <w:noWrap/>
            <w:vAlign w:val="bottom"/>
            <w:hideMark/>
          </w:tcPr>
          <w:p w14:paraId="51CD2BE2"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xml:space="preserve">Date of issue : </w:t>
            </w:r>
          </w:p>
        </w:tc>
        <w:tc>
          <w:tcPr>
            <w:tcW w:w="4892" w:type="dxa"/>
            <w:gridSpan w:val="3"/>
            <w:tcBorders>
              <w:top w:val="nil"/>
              <w:left w:val="nil"/>
              <w:bottom w:val="nil"/>
              <w:right w:val="nil"/>
            </w:tcBorders>
            <w:shd w:val="clear" w:color="000000" w:fill="FFFFFF"/>
            <w:noWrap/>
            <w:vAlign w:val="bottom"/>
            <w:hideMark/>
          </w:tcPr>
          <w:p w14:paraId="471965ED"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3468135C"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1147" w:type="dxa"/>
            <w:tcBorders>
              <w:top w:val="nil"/>
              <w:left w:val="nil"/>
              <w:bottom w:val="nil"/>
              <w:right w:val="nil"/>
            </w:tcBorders>
            <w:shd w:val="clear" w:color="000000" w:fill="FFFFFF"/>
            <w:noWrap/>
            <w:vAlign w:val="bottom"/>
            <w:hideMark/>
          </w:tcPr>
          <w:p w14:paraId="17BB773B"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976" w:type="dxa"/>
            <w:tcBorders>
              <w:top w:val="nil"/>
              <w:left w:val="nil"/>
              <w:bottom w:val="nil"/>
              <w:right w:val="nil"/>
            </w:tcBorders>
            <w:shd w:val="clear" w:color="000000" w:fill="FFFFFF"/>
            <w:noWrap/>
            <w:vAlign w:val="bottom"/>
            <w:hideMark/>
          </w:tcPr>
          <w:p w14:paraId="0DD9DEDD"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7A47823F"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r>
      <w:tr w:rsidR="00007F18" w:rsidRPr="003B349A" w14:paraId="6713C34B" w14:textId="77777777" w:rsidTr="003B349A">
        <w:trPr>
          <w:trHeight w:val="255"/>
        </w:trPr>
        <w:tc>
          <w:tcPr>
            <w:tcW w:w="2959" w:type="dxa"/>
            <w:gridSpan w:val="2"/>
            <w:tcBorders>
              <w:top w:val="nil"/>
              <w:left w:val="single" w:sz="4" w:space="0" w:color="auto"/>
              <w:bottom w:val="single" w:sz="4" w:space="0" w:color="auto"/>
              <w:right w:val="nil"/>
            </w:tcBorders>
            <w:shd w:val="clear" w:color="000000" w:fill="FFFFFF"/>
            <w:noWrap/>
            <w:vAlign w:val="bottom"/>
            <w:hideMark/>
          </w:tcPr>
          <w:p w14:paraId="135B74D3"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Signature [</w:t>
            </w:r>
            <w:r w:rsidRPr="003B349A">
              <w:rPr>
                <w:rFonts w:ascii="Garamond" w:hAnsi="Garamond" w:cs="Arial"/>
                <w:color w:val="0070C0"/>
                <w:sz w:val="18"/>
                <w:szCs w:val="18"/>
                <w:lang w:eastAsia="en-GB"/>
              </w:rPr>
              <w:t>name and position</w:t>
            </w:r>
            <w:r w:rsidRPr="003B349A">
              <w:rPr>
                <w:rFonts w:ascii="Garamond" w:hAnsi="Garamond" w:cs="Arial"/>
                <w:sz w:val="18"/>
                <w:szCs w:val="18"/>
                <w:lang w:eastAsia="en-GB"/>
              </w:rPr>
              <w:t>] :</w:t>
            </w:r>
          </w:p>
        </w:tc>
        <w:tc>
          <w:tcPr>
            <w:tcW w:w="828" w:type="dxa"/>
            <w:tcBorders>
              <w:top w:val="nil"/>
              <w:left w:val="nil"/>
              <w:bottom w:val="single" w:sz="4" w:space="0" w:color="auto"/>
              <w:right w:val="nil"/>
            </w:tcBorders>
            <w:shd w:val="clear" w:color="000000" w:fill="FFFFFF"/>
            <w:noWrap/>
            <w:vAlign w:val="bottom"/>
            <w:hideMark/>
          </w:tcPr>
          <w:p w14:paraId="369D868A"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2756" w:type="dxa"/>
            <w:tcBorders>
              <w:top w:val="nil"/>
              <w:left w:val="nil"/>
              <w:bottom w:val="single" w:sz="4" w:space="0" w:color="auto"/>
              <w:right w:val="nil"/>
            </w:tcBorders>
            <w:shd w:val="clear" w:color="000000" w:fill="FFFFFF"/>
            <w:noWrap/>
            <w:vAlign w:val="bottom"/>
            <w:hideMark/>
          </w:tcPr>
          <w:p w14:paraId="543F2556"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1107" w:type="dxa"/>
            <w:tcBorders>
              <w:top w:val="nil"/>
              <w:left w:val="nil"/>
              <w:bottom w:val="single" w:sz="4" w:space="0" w:color="auto"/>
              <w:right w:val="nil"/>
            </w:tcBorders>
            <w:shd w:val="clear" w:color="000000" w:fill="FFFFFF"/>
            <w:noWrap/>
            <w:vAlign w:val="bottom"/>
            <w:hideMark/>
          </w:tcPr>
          <w:p w14:paraId="15883FD8"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1147" w:type="dxa"/>
            <w:tcBorders>
              <w:top w:val="nil"/>
              <w:left w:val="nil"/>
              <w:bottom w:val="single" w:sz="4" w:space="0" w:color="auto"/>
              <w:right w:val="nil"/>
            </w:tcBorders>
            <w:shd w:val="clear" w:color="000000" w:fill="FFFFFF"/>
            <w:noWrap/>
            <w:vAlign w:val="bottom"/>
            <w:hideMark/>
          </w:tcPr>
          <w:p w14:paraId="2705EEA7"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976" w:type="dxa"/>
            <w:tcBorders>
              <w:top w:val="nil"/>
              <w:left w:val="nil"/>
              <w:bottom w:val="single" w:sz="4" w:space="0" w:color="auto"/>
              <w:right w:val="nil"/>
            </w:tcBorders>
            <w:shd w:val="clear" w:color="000000" w:fill="FFFFFF"/>
            <w:noWrap/>
            <w:vAlign w:val="bottom"/>
            <w:hideMark/>
          </w:tcPr>
          <w:p w14:paraId="29A14473"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2ACBCA11"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 </w:t>
            </w:r>
          </w:p>
        </w:tc>
      </w:tr>
      <w:tr w:rsidR="00007F18" w:rsidRPr="003B349A" w14:paraId="0AAF7CE8" w14:textId="77777777" w:rsidTr="003B349A">
        <w:trPr>
          <w:trHeight w:val="285"/>
        </w:trPr>
        <w:tc>
          <w:tcPr>
            <w:tcW w:w="10801" w:type="dxa"/>
            <w:gridSpan w:val="8"/>
            <w:tcBorders>
              <w:top w:val="nil"/>
              <w:left w:val="single" w:sz="4" w:space="0" w:color="auto"/>
              <w:bottom w:val="nil"/>
              <w:right w:val="single" w:sz="4" w:space="0" w:color="000000"/>
            </w:tcBorders>
            <w:shd w:val="clear" w:color="000000" w:fill="FFFFFF"/>
            <w:noWrap/>
            <w:vAlign w:val="bottom"/>
            <w:hideMark/>
          </w:tcPr>
          <w:p w14:paraId="7C37FB45"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The invoice will be paid only if the contractor has returned the signed purchase order.</w:t>
            </w:r>
          </w:p>
        </w:tc>
      </w:tr>
      <w:tr w:rsidR="00007F18" w:rsidRPr="003B349A" w14:paraId="7DE4F574" w14:textId="77777777" w:rsidTr="003B349A">
        <w:trPr>
          <w:trHeight w:val="525"/>
        </w:trPr>
        <w:tc>
          <w:tcPr>
            <w:tcW w:w="10801" w:type="dxa"/>
            <w:gridSpan w:val="8"/>
            <w:tcBorders>
              <w:top w:val="nil"/>
              <w:left w:val="single" w:sz="4" w:space="0" w:color="auto"/>
              <w:bottom w:val="single" w:sz="4" w:space="0" w:color="auto"/>
              <w:right w:val="single" w:sz="4" w:space="0" w:color="000000"/>
            </w:tcBorders>
            <w:shd w:val="clear" w:color="auto" w:fill="auto"/>
            <w:vAlign w:val="center"/>
            <w:hideMark/>
          </w:tcPr>
          <w:p w14:paraId="0957870F" w14:textId="77777777" w:rsidR="00007F18" w:rsidRPr="003B349A" w:rsidRDefault="00007F18" w:rsidP="00007F18">
            <w:pPr>
              <w:rPr>
                <w:rFonts w:ascii="Garamond" w:hAnsi="Garamond" w:cs="Arial"/>
                <w:sz w:val="18"/>
                <w:szCs w:val="18"/>
                <w:lang w:eastAsia="en-GB"/>
              </w:rPr>
            </w:pPr>
            <w:r w:rsidRPr="003B349A">
              <w:rPr>
                <w:rFonts w:ascii="Garamond" w:hAnsi="Garamond" w:cs="Arial"/>
                <w:sz w:val="18"/>
                <w:szCs w:val="18"/>
                <w:lang w:eastAsia="en-GB"/>
              </w:rPr>
              <w:t>This contract is governed by Union law, complemented, where necessary, by [</w:t>
            </w:r>
            <w:r w:rsidRPr="003B349A">
              <w:rPr>
                <w:rFonts w:ascii="Garamond" w:hAnsi="Garamond" w:cs="Arial"/>
                <w:color w:val="0070C0"/>
                <w:sz w:val="18"/>
                <w:szCs w:val="18"/>
                <w:lang w:eastAsia="en-GB"/>
              </w:rPr>
              <w:t>Belgian</w:t>
            </w:r>
            <w:r w:rsidRPr="003B349A">
              <w:rPr>
                <w:rFonts w:ascii="Garamond" w:hAnsi="Garamond" w:cs="Arial"/>
                <w:sz w:val="18"/>
                <w:szCs w:val="18"/>
                <w:lang w:eastAsia="en-GB"/>
              </w:rPr>
              <w:t>] law and the courts of [</w:t>
            </w:r>
            <w:r w:rsidRPr="003B349A">
              <w:rPr>
                <w:rFonts w:ascii="Garamond" w:hAnsi="Garamond" w:cs="Arial"/>
                <w:b/>
                <w:bCs/>
                <w:sz w:val="18"/>
                <w:szCs w:val="18"/>
                <w:lang w:eastAsia="en-GB"/>
              </w:rPr>
              <w:t>Brussels</w:t>
            </w:r>
            <w:r w:rsidRPr="003B349A">
              <w:rPr>
                <w:rFonts w:ascii="Garamond" w:hAnsi="Garamond" w:cs="Arial"/>
                <w:sz w:val="18"/>
                <w:szCs w:val="18"/>
                <w:lang w:eastAsia="en-GB"/>
              </w:rPr>
              <w:t>] have exclusive jurisdiction over any dispute.</w:t>
            </w:r>
          </w:p>
        </w:tc>
      </w:tr>
    </w:tbl>
    <w:p w14:paraId="53A96D62" w14:textId="77777777" w:rsidR="0091119E" w:rsidRPr="003B349A" w:rsidRDefault="000E144F" w:rsidP="000E144F">
      <w:pPr>
        <w:pStyle w:val="Title"/>
        <w:rPr>
          <w:rFonts w:ascii="Garamond" w:hAnsi="Garamond"/>
        </w:rPr>
      </w:pPr>
      <w:bookmarkStart w:id="227" w:name="_Toc147925805"/>
      <w:r w:rsidRPr="003B349A">
        <w:rPr>
          <w:rFonts w:ascii="Garamond" w:hAnsi="Garamond"/>
        </w:rPr>
        <w:t>Purchase Order</w:t>
      </w:r>
      <w:bookmarkEnd w:id="227"/>
      <w:r w:rsidR="0091119E" w:rsidRPr="003B349A">
        <w:rPr>
          <w:rFonts w:ascii="Garamond" w:hAnsi="Garamond"/>
          <w:smallCaps/>
        </w:rPr>
        <w:br w:type="page"/>
      </w:r>
    </w:p>
    <w:sectPr w:rsidR="0091119E" w:rsidRPr="003B349A" w:rsidSect="000675DA">
      <w:pgSz w:w="11906" w:h="16838"/>
      <w:pgMar w:top="1247" w:right="1418" w:bottom="1418"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683042" w14:textId="77777777" w:rsidR="004F2077" w:rsidRDefault="004F2077">
      <w:r>
        <w:separator/>
      </w:r>
    </w:p>
  </w:endnote>
  <w:endnote w:type="continuationSeparator" w:id="0">
    <w:p w14:paraId="2D1EC10D" w14:textId="77777777" w:rsidR="004F2077" w:rsidRDefault="004F2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89213" w14:textId="77777777" w:rsidR="004F2077" w:rsidRDefault="004F2077" w:rsidP="000443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7AE8DFF5" w14:textId="77777777" w:rsidR="004F2077" w:rsidRDefault="004F20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2791092"/>
      <w:docPartObj>
        <w:docPartGallery w:val="Page Numbers (Bottom of Page)"/>
        <w:docPartUnique/>
      </w:docPartObj>
    </w:sdtPr>
    <w:sdtEndPr>
      <w:rPr>
        <w:rFonts w:ascii="Garamond" w:hAnsi="Garamond"/>
        <w:color w:val="7F7F7F" w:themeColor="background1" w:themeShade="7F"/>
        <w:spacing w:val="60"/>
        <w:sz w:val="20"/>
      </w:rPr>
    </w:sdtEndPr>
    <w:sdtContent>
      <w:p w14:paraId="2A63E50A" w14:textId="5577ED51" w:rsidR="004F2077" w:rsidRPr="003B349A" w:rsidRDefault="004F2077">
        <w:pPr>
          <w:pStyle w:val="Footer"/>
          <w:pBdr>
            <w:top w:val="single" w:sz="4" w:space="1" w:color="D9D9D9" w:themeColor="background1" w:themeShade="D9"/>
          </w:pBdr>
          <w:jc w:val="right"/>
          <w:rPr>
            <w:rFonts w:ascii="Garamond" w:hAnsi="Garamond"/>
            <w:sz w:val="20"/>
          </w:rPr>
        </w:pPr>
        <w:r w:rsidRPr="003B349A">
          <w:rPr>
            <w:rFonts w:ascii="Garamond" w:hAnsi="Garamond"/>
            <w:sz w:val="20"/>
          </w:rPr>
          <w:t xml:space="preserve">Page </w:t>
        </w:r>
        <w:r w:rsidRPr="003B349A">
          <w:rPr>
            <w:rFonts w:ascii="Garamond" w:hAnsi="Garamond"/>
            <w:b/>
            <w:bCs/>
            <w:sz w:val="20"/>
          </w:rPr>
          <w:fldChar w:fldCharType="begin"/>
        </w:r>
        <w:r w:rsidRPr="003B349A">
          <w:rPr>
            <w:rFonts w:ascii="Garamond" w:hAnsi="Garamond"/>
            <w:b/>
            <w:bCs/>
            <w:sz w:val="20"/>
          </w:rPr>
          <w:instrText xml:space="preserve"> PAGE  \* Arabic  \* MERGEFORMAT </w:instrText>
        </w:r>
        <w:r w:rsidRPr="003B349A">
          <w:rPr>
            <w:rFonts w:ascii="Garamond" w:hAnsi="Garamond"/>
            <w:b/>
            <w:bCs/>
            <w:sz w:val="20"/>
          </w:rPr>
          <w:fldChar w:fldCharType="separate"/>
        </w:r>
        <w:r w:rsidRPr="003B349A">
          <w:rPr>
            <w:rFonts w:ascii="Garamond" w:hAnsi="Garamond"/>
            <w:b/>
            <w:bCs/>
            <w:noProof/>
            <w:sz w:val="20"/>
          </w:rPr>
          <w:t>1</w:t>
        </w:r>
        <w:r w:rsidRPr="003B349A">
          <w:rPr>
            <w:rFonts w:ascii="Garamond" w:hAnsi="Garamond"/>
            <w:b/>
            <w:bCs/>
            <w:sz w:val="20"/>
          </w:rPr>
          <w:fldChar w:fldCharType="end"/>
        </w:r>
        <w:r w:rsidRPr="003B349A">
          <w:rPr>
            <w:rFonts w:ascii="Garamond" w:hAnsi="Garamond"/>
            <w:sz w:val="20"/>
          </w:rPr>
          <w:t xml:space="preserve"> of </w:t>
        </w:r>
        <w:r w:rsidRPr="003B349A">
          <w:rPr>
            <w:rFonts w:ascii="Garamond" w:hAnsi="Garamond"/>
            <w:b/>
            <w:bCs/>
            <w:sz w:val="20"/>
          </w:rPr>
          <w:fldChar w:fldCharType="begin"/>
        </w:r>
        <w:r w:rsidRPr="003B349A">
          <w:rPr>
            <w:rFonts w:ascii="Garamond" w:hAnsi="Garamond"/>
            <w:b/>
            <w:bCs/>
            <w:sz w:val="20"/>
          </w:rPr>
          <w:instrText xml:space="preserve"> NUMPAGES  \* Arabic  \* MERGEFORMAT </w:instrText>
        </w:r>
        <w:r w:rsidRPr="003B349A">
          <w:rPr>
            <w:rFonts w:ascii="Garamond" w:hAnsi="Garamond"/>
            <w:b/>
            <w:bCs/>
            <w:sz w:val="20"/>
          </w:rPr>
          <w:fldChar w:fldCharType="separate"/>
        </w:r>
        <w:r w:rsidRPr="003B349A">
          <w:rPr>
            <w:rFonts w:ascii="Garamond" w:hAnsi="Garamond"/>
            <w:b/>
            <w:bCs/>
            <w:noProof/>
            <w:sz w:val="20"/>
          </w:rPr>
          <w:t>2</w:t>
        </w:r>
        <w:r w:rsidRPr="003B349A">
          <w:rPr>
            <w:rFonts w:ascii="Garamond" w:hAnsi="Garamond"/>
            <w:b/>
            <w:bCs/>
            <w:sz w:val="20"/>
          </w:rPr>
          <w:fldChar w:fldCharType="end"/>
        </w:r>
      </w:p>
    </w:sdtContent>
  </w:sdt>
  <w:p w14:paraId="555676EA" w14:textId="77777777" w:rsidR="004F2077" w:rsidRDefault="004F2077" w:rsidP="00521C9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2373D3" w14:textId="77777777" w:rsidR="004F2077" w:rsidRDefault="004F2077">
      <w:r>
        <w:separator/>
      </w:r>
    </w:p>
  </w:footnote>
  <w:footnote w:type="continuationSeparator" w:id="0">
    <w:p w14:paraId="6A75EB48" w14:textId="77777777" w:rsidR="004F2077" w:rsidRDefault="004F2077">
      <w:r>
        <w:continuationSeparator/>
      </w:r>
    </w:p>
  </w:footnote>
  <w:footnote w:id="1">
    <w:p w14:paraId="425A1285" w14:textId="77777777" w:rsidR="004F2077" w:rsidRPr="00B879AF" w:rsidRDefault="004F2077" w:rsidP="005024C2">
      <w:pPr>
        <w:pStyle w:val="FootnoteText"/>
        <w:ind w:left="284" w:hanging="284"/>
        <w:rPr>
          <w:color w:val="0070C0"/>
        </w:rPr>
      </w:pPr>
      <w:r w:rsidRPr="00B879AF">
        <w:rPr>
          <w:color w:val="0070C0"/>
        </w:rPr>
        <w:footnoteRef/>
      </w:r>
      <w:r w:rsidRPr="00B879AF">
        <w:rPr>
          <w:color w:val="0070C0"/>
        </w:rPr>
        <w:tab/>
        <w:t>BIC or SWIFT code for countries with no IBAN code.</w:t>
      </w:r>
    </w:p>
  </w:footnote>
  <w:footnote w:id="2">
    <w:p w14:paraId="4B985E9F" w14:textId="77777777" w:rsidR="004F2077" w:rsidRPr="000823A4" w:rsidRDefault="004F2077" w:rsidP="00793C66">
      <w:pPr>
        <w:pStyle w:val="FootnoteText"/>
      </w:pPr>
      <w:r>
        <w:rPr>
          <w:rStyle w:val="FootnoteReference"/>
        </w:rPr>
        <w:footnoteRef/>
      </w:r>
      <w:r>
        <w:t xml:space="preserve"> </w:t>
      </w:r>
      <w:r>
        <w:tab/>
      </w:r>
      <w:r>
        <w:rPr>
          <w:sz w:val="23"/>
          <w:szCs w:val="23"/>
        </w:rPr>
        <w:t>OJ L 94 of 28.03.2014, p. 65</w:t>
      </w:r>
    </w:p>
  </w:footnote>
  <w:footnote w:id="3">
    <w:p w14:paraId="2F72E30A" w14:textId="77777777" w:rsidR="004F2077" w:rsidRPr="006F5B43" w:rsidRDefault="004F2077" w:rsidP="00793C66">
      <w:pPr>
        <w:pStyle w:val="FootnoteText"/>
      </w:pPr>
      <w:r>
        <w:rPr>
          <w:rStyle w:val="FootnoteReference"/>
        </w:rPr>
        <w:footnoteRef/>
      </w:r>
      <w:r>
        <w:t xml:space="preserve"> </w:t>
      </w:r>
      <w:r>
        <w:tab/>
      </w:r>
      <w:r w:rsidRPr="006F5B43">
        <w:t>Regulation (EU) 2016/679 of the European Parliament and of the Council of 27 April 2016 on the protection of natural persons with regard to the processing of personal data and on the free movement of such data, and repealing Directive 95/46/EC</w:t>
      </w:r>
      <w:r>
        <w:t xml:space="preserve">, </w:t>
      </w:r>
      <w:r w:rsidRPr="00240741">
        <w:t>OJ L 119, 4.5.2016, p. 1</w:t>
      </w:r>
      <w:r>
        <w:t>,</w:t>
      </w:r>
      <w:r w:rsidRPr="006F5B43">
        <w:t xml:space="preserve"> </w:t>
      </w:r>
      <w:hyperlink r:id="rId1" w:history="1">
        <w:r w:rsidRPr="00377005">
          <w:rPr>
            <w:rStyle w:val="Hyperlink"/>
          </w:rPr>
          <w:t>https://eur-lex.europa.eu/legal-content/EN/TXT/?uri=uriserv:OJ.L_.2016.119.01.0001.01.ENG</w:t>
        </w:r>
      </w:hyperlink>
      <w:r>
        <w:t xml:space="preserve"> </w:t>
      </w:r>
    </w:p>
  </w:footnote>
  <w:footnote w:id="4">
    <w:p w14:paraId="657CB1F9" w14:textId="77777777" w:rsidR="004F2077" w:rsidRPr="008301D6" w:rsidRDefault="004F2077" w:rsidP="00793C66">
      <w:pPr>
        <w:pStyle w:val="FootnoteText"/>
      </w:pPr>
      <w:r>
        <w:rPr>
          <w:rStyle w:val="FootnoteReference"/>
        </w:rPr>
        <w:footnoteRef/>
      </w:r>
      <w:r>
        <w:t xml:space="preserve"> </w:t>
      </w:r>
      <w:r>
        <w:tab/>
      </w:r>
      <w:r w:rsidRPr="002A6074">
        <w:rPr>
          <w:bCs/>
          <w:szCs w:val="24"/>
        </w:rPr>
        <w:t>Regulation (EU, Euratom) 2018/1046 of the European Parliament and of the Council of 18 July 2018 on the financial rules applicable to the general budget of the Union, amending Regulations (EU) No 1296/2013, (EU) No 1301/2013, (EU) No 1303/2013, (EU) No 1304/2013, (EU) No 1309/2013, (EU) No 1316/2013, (EU) No 223/2014, (EU) No 283/2014, and Decision No 541/2014/EU and repealing Regulation (EU, Euratom) No 966/2012</w:t>
      </w:r>
      <w:r>
        <w:rPr>
          <w:bCs/>
          <w:szCs w:val="24"/>
        </w:rPr>
        <w:t xml:space="preserve">, </w:t>
      </w:r>
      <w:r w:rsidRPr="002A6074">
        <w:rPr>
          <w:bCs/>
          <w:szCs w:val="24"/>
        </w:rPr>
        <w:t>OJ L 193 of 30.7.2018, p.1</w:t>
      </w:r>
      <w:r>
        <w:rPr>
          <w:bCs/>
          <w:szCs w:val="24"/>
        </w:rPr>
        <w:t xml:space="preserve"> </w:t>
      </w:r>
      <w:hyperlink r:id="rId2" w:history="1">
        <w:r w:rsidRPr="005F360A">
          <w:rPr>
            <w:rStyle w:val="Hyperlink"/>
          </w:rPr>
          <w:t>https://eur-lex.europa.eu/legal-content/EN/TXT/?qid=1544791836334&amp;uri=CELEX:32018R1046</w:t>
        </w:r>
      </w:hyperlink>
    </w:p>
  </w:footnote>
  <w:footnote w:id="5">
    <w:p w14:paraId="7BC49843" w14:textId="77777777" w:rsidR="004F2077" w:rsidRDefault="004F2077" w:rsidP="00793C66">
      <w:pPr>
        <w:pStyle w:val="FootnoteText"/>
      </w:pPr>
      <w:r>
        <w:rPr>
          <w:rStyle w:val="FootnoteReference"/>
        </w:rPr>
        <w:footnoteRef/>
      </w:r>
      <w:r>
        <w:t xml:space="preserve"> </w:t>
      </w:r>
      <w:r w:rsidRPr="00C2365A">
        <w:rPr>
          <w:sz w:val="20"/>
        </w:rPr>
        <w:t>Council Regulation (EU) 2017/1939 of 12 October 2017 implementing enhanced cooperation on the establishment of the European Public Prosecutor’s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BD6C4" w14:textId="267563EC" w:rsidR="004F2077" w:rsidRPr="000B44B6" w:rsidRDefault="004F2077" w:rsidP="000B44B6">
    <w:pPr>
      <w:pStyle w:val="Header"/>
      <w:tabs>
        <w:tab w:val="clear" w:pos="8306"/>
        <w:tab w:val="right" w:pos="9072"/>
      </w:tabs>
    </w:pPr>
    <w:r>
      <w:rPr>
        <w:sz w:val="18"/>
      </w:rPr>
      <w:t>Version of 202207</w:t>
    </w:r>
    <w:r>
      <w:rPr>
        <w:sz w:val="18"/>
      </w:rPr>
      <w:tab/>
      <w:t xml:space="preserve">                                                                                                                         Contract reference: 2023_07</w:t>
    </w:r>
    <w:r>
      <w:rPr>
        <w:sz w:val="18"/>
      </w:rPr>
      <w:tab/>
    </w:r>
    <w:r>
      <w:rPr>
        <w:sz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FA569" w14:textId="77777777" w:rsidR="004F2077" w:rsidRPr="004A28AC" w:rsidRDefault="004F2077" w:rsidP="00D140A1">
    <w:pPr>
      <w:pStyle w:val="Header"/>
      <w:tabs>
        <w:tab w:val="clear" w:pos="8306"/>
        <w:tab w:val="right" w:pos="9072"/>
      </w:tabs>
    </w:pPr>
    <w:r>
      <w:rPr>
        <w:sz w:val="18"/>
      </w:rPr>
      <w:t>Contract number: [</w:t>
    </w:r>
    <w:r w:rsidRPr="002F22F1">
      <w:rPr>
        <w:i/>
        <w:sz w:val="18"/>
      </w:rPr>
      <w:t>complete</w:t>
    </w:r>
    <w:r>
      <w:rPr>
        <w:sz w:val="18"/>
      </w:rPr>
      <w:t>]</w:t>
    </w:r>
    <w:r>
      <w:rPr>
        <w:sz w:val="18"/>
      </w:rPr>
      <w:tab/>
    </w:r>
    <w:r>
      <w:rPr>
        <w:sz w:val="18"/>
      </w:rPr>
      <w:tab/>
      <w:t>FWC conditions of February 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F0FC1"/>
    <w:multiLevelType w:val="hybridMultilevel"/>
    <w:tmpl w:val="0B24E02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1E2788"/>
    <w:multiLevelType w:val="hybridMultilevel"/>
    <w:tmpl w:val="B15C8484"/>
    <w:lvl w:ilvl="0" w:tplc="3560FC36">
      <w:start w:val="1"/>
      <w:numFmt w:val="lowerLetter"/>
      <w:lvlText w:val="(%1)"/>
      <w:lvlJc w:val="left"/>
      <w:pPr>
        <w:tabs>
          <w:tab w:val="num" w:pos="956"/>
        </w:tabs>
        <w:ind w:left="956" w:hanging="360"/>
      </w:pPr>
      <w:rPr>
        <w:rFonts w:hint="default"/>
      </w:rPr>
    </w:lvl>
    <w:lvl w:ilvl="1" w:tplc="08090019" w:tentative="1">
      <w:start w:val="1"/>
      <w:numFmt w:val="lowerLetter"/>
      <w:lvlText w:val="%2."/>
      <w:lvlJc w:val="left"/>
      <w:pPr>
        <w:tabs>
          <w:tab w:val="num" w:pos="2036"/>
        </w:tabs>
        <w:ind w:left="2036" w:hanging="360"/>
      </w:pPr>
    </w:lvl>
    <w:lvl w:ilvl="2" w:tplc="0809001B" w:tentative="1">
      <w:start w:val="1"/>
      <w:numFmt w:val="lowerRoman"/>
      <w:lvlText w:val="%3."/>
      <w:lvlJc w:val="right"/>
      <w:pPr>
        <w:tabs>
          <w:tab w:val="num" w:pos="2756"/>
        </w:tabs>
        <w:ind w:left="2756" w:hanging="180"/>
      </w:pPr>
    </w:lvl>
    <w:lvl w:ilvl="3" w:tplc="0809000F" w:tentative="1">
      <w:start w:val="1"/>
      <w:numFmt w:val="decimal"/>
      <w:lvlText w:val="%4."/>
      <w:lvlJc w:val="left"/>
      <w:pPr>
        <w:tabs>
          <w:tab w:val="num" w:pos="3476"/>
        </w:tabs>
        <w:ind w:left="3476" w:hanging="360"/>
      </w:pPr>
    </w:lvl>
    <w:lvl w:ilvl="4" w:tplc="08090019" w:tentative="1">
      <w:start w:val="1"/>
      <w:numFmt w:val="lowerLetter"/>
      <w:lvlText w:val="%5."/>
      <w:lvlJc w:val="left"/>
      <w:pPr>
        <w:tabs>
          <w:tab w:val="num" w:pos="4196"/>
        </w:tabs>
        <w:ind w:left="4196" w:hanging="360"/>
      </w:pPr>
    </w:lvl>
    <w:lvl w:ilvl="5" w:tplc="0809001B" w:tentative="1">
      <w:start w:val="1"/>
      <w:numFmt w:val="lowerRoman"/>
      <w:lvlText w:val="%6."/>
      <w:lvlJc w:val="right"/>
      <w:pPr>
        <w:tabs>
          <w:tab w:val="num" w:pos="4916"/>
        </w:tabs>
        <w:ind w:left="4916" w:hanging="180"/>
      </w:pPr>
    </w:lvl>
    <w:lvl w:ilvl="6" w:tplc="0809000F" w:tentative="1">
      <w:start w:val="1"/>
      <w:numFmt w:val="decimal"/>
      <w:lvlText w:val="%7."/>
      <w:lvlJc w:val="left"/>
      <w:pPr>
        <w:tabs>
          <w:tab w:val="num" w:pos="5636"/>
        </w:tabs>
        <w:ind w:left="5636" w:hanging="360"/>
      </w:pPr>
    </w:lvl>
    <w:lvl w:ilvl="7" w:tplc="08090019" w:tentative="1">
      <w:start w:val="1"/>
      <w:numFmt w:val="lowerLetter"/>
      <w:lvlText w:val="%8."/>
      <w:lvlJc w:val="left"/>
      <w:pPr>
        <w:tabs>
          <w:tab w:val="num" w:pos="6356"/>
        </w:tabs>
        <w:ind w:left="6356" w:hanging="360"/>
      </w:pPr>
    </w:lvl>
    <w:lvl w:ilvl="8" w:tplc="0809001B" w:tentative="1">
      <w:start w:val="1"/>
      <w:numFmt w:val="lowerRoman"/>
      <w:lvlText w:val="%9."/>
      <w:lvlJc w:val="right"/>
      <w:pPr>
        <w:tabs>
          <w:tab w:val="num" w:pos="7076"/>
        </w:tabs>
        <w:ind w:left="7076" w:hanging="180"/>
      </w:pPr>
    </w:lvl>
  </w:abstractNum>
  <w:abstractNum w:abstractNumId="2" w15:restartNumberingAfterBreak="0">
    <w:nsid w:val="044D1E26"/>
    <w:multiLevelType w:val="hybridMultilevel"/>
    <w:tmpl w:val="723E301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E434121"/>
    <w:multiLevelType w:val="hybridMultilevel"/>
    <w:tmpl w:val="892C00E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8A6CC8"/>
    <w:multiLevelType w:val="hybridMultilevel"/>
    <w:tmpl w:val="20106480"/>
    <w:lvl w:ilvl="0" w:tplc="09E4D162">
      <w:start w:val="1"/>
      <w:numFmt w:val="decimal"/>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7" w15:restartNumberingAfterBreak="0">
    <w:nsid w:val="13BE1A1B"/>
    <w:multiLevelType w:val="hybridMultilevel"/>
    <w:tmpl w:val="562667FE"/>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9" w15:restartNumberingAfterBreak="0">
    <w:nsid w:val="153958D1"/>
    <w:multiLevelType w:val="hybridMultilevel"/>
    <w:tmpl w:val="032C2B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636E6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73191F"/>
    <w:multiLevelType w:val="hybridMultilevel"/>
    <w:tmpl w:val="EAE02C3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3" w15:restartNumberingAfterBreak="0">
    <w:nsid w:val="273B2D2E"/>
    <w:multiLevelType w:val="hybridMultilevel"/>
    <w:tmpl w:val="313E9956"/>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87832E9"/>
    <w:multiLevelType w:val="hybridMultilevel"/>
    <w:tmpl w:val="92181302"/>
    <w:lvl w:ilvl="0" w:tplc="A0F2E90A">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936641"/>
    <w:multiLevelType w:val="hybridMultilevel"/>
    <w:tmpl w:val="2CD4261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7" w15:restartNumberingAfterBreak="0">
    <w:nsid w:val="2CB12DBB"/>
    <w:multiLevelType w:val="hybridMultilevel"/>
    <w:tmpl w:val="2AFEBA5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EA13EB"/>
    <w:multiLevelType w:val="multilevel"/>
    <w:tmpl w:val="88882AC2"/>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184457A"/>
    <w:multiLevelType w:val="multilevel"/>
    <w:tmpl w:val="15EED2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5181467"/>
    <w:multiLevelType w:val="hybridMultilevel"/>
    <w:tmpl w:val="AAE45D70"/>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66BCD"/>
    <w:multiLevelType w:val="hybridMultilevel"/>
    <w:tmpl w:val="FDE008CE"/>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70C7DA8"/>
    <w:multiLevelType w:val="hybridMultilevel"/>
    <w:tmpl w:val="CD527FE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6050B7"/>
    <w:multiLevelType w:val="hybridMultilevel"/>
    <w:tmpl w:val="6BCA985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5" w15:restartNumberingAfterBreak="0">
    <w:nsid w:val="3C37574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0C5030D"/>
    <w:multiLevelType w:val="hybridMultilevel"/>
    <w:tmpl w:val="575E0FC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2934225"/>
    <w:multiLevelType w:val="singleLevel"/>
    <w:tmpl w:val="167AB984"/>
    <w:lvl w:ilvl="0">
      <w:start w:val="1"/>
      <w:numFmt w:val="bullet"/>
      <w:lvlText w:val=""/>
      <w:lvlJc w:val="left"/>
      <w:pPr>
        <w:tabs>
          <w:tab w:val="num" w:pos="283"/>
        </w:tabs>
        <w:ind w:left="283" w:hanging="283"/>
      </w:pPr>
      <w:rPr>
        <w:rFonts w:ascii="Symbol" w:hAnsi="Symbol"/>
      </w:rPr>
    </w:lvl>
  </w:abstractNum>
  <w:abstractNum w:abstractNumId="29" w15:restartNumberingAfterBreak="0">
    <w:nsid w:val="42C42C05"/>
    <w:multiLevelType w:val="hybridMultilevel"/>
    <w:tmpl w:val="84DC6C0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3F54C7D"/>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4A432656"/>
    <w:multiLevelType w:val="multilevel"/>
    <w:tmpl w:val="FF642272"/>
    <w:lvl w:ilvl="0">
      <w:start w:val="1"/>
      <w:numFmt w:val="upperRoman"/>
      <w:pStyle w:val="Heading1"/>
      <w:lvlText w:val="%1."/>
      <w:lvlJc w:val="left"/>
      <w:pPr>
        <w:tabs>
          <w:tab w:val="num" w:pos="764"/>
        </w:tabs>
        <w:ind w:left="764" w:hanging="480"/>
      </w:pPr>
      <w:rPr>
        <w:rFonts w:hint="default"/>
      </w:rPr>
    </w:lvl>
    <w:lvl w:ilvl="1">
      <w:start w:val="1"/>
      <w:numFmt w:val="decimal"/>
      <w:pStyle w:val="Heading2"/>
      <w:suff w:val="space"/>
      <w:lvlText w:val="%1.%2."/>
      <w:lvlJc w:val="left"/>
      <w:pPr>
        <w:ind w:left="1789" w:hanging="87"/>
      </w:pPr>
      <w:rPr>
        <w:rFonts w:hint="default"/>
      </w:rPr>
    </w:lvl>
    <w:lvl w:ilvl="2">
      <w:start w:val="1"/>
      <w:numFmt w:val="decimal"/>
      <w:pStyle w:val="Heading3"/>
      <w:suff w:val="space"/>
      <w:lvlText w:val="%1.%2.%3."/>
      <w:lvlJc w:val="left"/>
      <w:pPr>
        <w:ind w:left="653" w:hanging="85"/>
      </w:pPr>
      <w:rPr>
        <w:rFonts w:hint="default"/>
      </w:rPr>
    </w:lvl>
    <w:lvl w:ilvl="3">
      <w:start w:val="1"/>
      <w:numFmt w:val="decimal"/>
      <w:pStyle w:val="Heading4"/>
      <w:suff w:val="space"/>
      <w:lvlText w:val="%1.%2.%3.%4."/>
      <w:lvlJc w:val="left"/>
      <w:pPr>
        <w:ind w:left="567" w:hanging="85"/>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537D1944"/>
    <w:multiLevelType w:val="hybridMultilevel"/>
    <w:tmpl w:val="FCBAF994"/>
    <w:lvl w:ilvl="0" w:tplc="EB84AE64">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7"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8"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39"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1" w15:restartNumberingAfterBreak="0">
    <w:nsid w:val="75DB3591"/>
    <w:multiLevelType w:val="hybridMultilevel"/>
    <w:tmpl w:val="575E0FC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22"/>
  </w:num>
  <w:num w:numId="3">
    <w:abstractNumId w:val="5"/>
  </w:num>
  <w:num w:numId="4">
    <w:abstractNumId w:val="34"/>
  </w:num>
  <w:num w:numId="5">
    <w:abstractNumId w:val="21"/>
  </w:num>
  <w:num w:numId="6">
    <w:abstractNumId w:val="13"/>
  </w:num>
  <w:num w:numId="7">
    <w:abstractNumId w:val="36"/>
  </w:num>
  <w:num w:numId="8">
    <w:abstractNumId w:val="24"/>
  </w:num>
  <w:num w:numId="9">
    <w:abstractNumId w:val="16"/>
  </w:num>
  <w:num w:numId="10">
    <w:abstractNumId w:val="8"/>
  </w:num>
  <w:num w:numId="11">
    <w:abstractNumId w:val="6"/>
  </w:num>
  <w:num w:numId="12">
    <w:abstractNumId w:val="37"/>
  </w:num>
  <w:num w:numId="13">
    <w:abstractNumId w:val="39"/>
  </w:num>
  <w:num w:numId="14">
    <w:abstractNumId w:val="38"/>
  </w:num>
  <w:num w:numId="15">
    <w:abstractNumId w:val="40"/>
  </w:num>
  <w:num w:numId="16">
    <w:abstractNumId w:val="12"/>
  </w:num>
  <w:num w:numId="17">
    <w:abstractNumId w:val="27"/>
  </w:num>
  <w:num w:numId="18">
    <w:abstractNumId w:val="32"/>
  </w:num>
  <w:num w:numId="19">
    <w:abstractNumId w:val="31"/>
  </w:num>
  <w:num w:numId="20">
    <w:abstractNumId w:val="3"/>
  </w:num>
  <w:num w:numId="21">
    <w:abstractNumId w:val="33"/>
  </w:num>
  <w:num w:numId="22">
    <w:abstractNumId w:val="19"/>
  </w:num>
  <w:num w:numId="23">
    <w:abstractNumId w:val="28"/>
  </w:num>
  <w:num w:numId="24">
    <w:abstractNumId w:val="18"/>
  </w:num>
  <w:num w:numId="25">
    <w:abstractNumId w:val="1"/>
  </w:num>
  <w:num w:numId="26">
    <w:abstractNumId w:val="26"/>
  </w:num>
  <w:num w:numId="27">
    <w:abstractNumId w:val="41"/>
  </w:num>
  <w:num w:numId="28">
    <w:abstractNumId w:val="20"/>
  </w:num>
  <w:num w:numId="29">
    <w:abstractNumId w:val="2"/>
  </w:num>
  <w:num w:numId="30">
    <w:abstractNumId w:val="14"/>
  </w:num>
  <w:num w:numId="31">
    <w:abstractNumId w:val="29"/>
  </w:num>
  <w:num w:numId="32">
    <w:abstractNumId w:val="0"/>
  </w:num>
  <w:num w:numId="33">
    <w:abstractNumId w:val="9"/>
  </w:num>
  <w:num w:numId="34">
    <w:abstractNumId w:val="15"/>
  </w:num>
  <w:num w:numId="35">
    <w:abstractNumId w:val="17"/>
  </w:num>
  <w:num w:numId="36">
    <w:abstractNumId w:val="11"/>
  </w:num>
  <w:num w:numId="37">
    <w:abstractNumId w:val="4"/>
  </w:num>
  <w:num w:numId="38">
    <w:abstractNumId w:val="7"/>
  </w:num>
  <w:num w:numId="39">
    <w:abstractNumId w:val="10"/>
  </w:num>
  <w:num w:numId="40">
    <w:abstractNumId w:val="30"/>
  </w:num>
  <w:num w:numId="41">
    <w:abstractNumId w:val="25"/>
  </w:num>
  <w:num w:numId="42">
    <w:abstractNumId w:val="3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urolookLanguage" w:val="2057"/>
    <w:docVar w:name="LW_DocType" w:val="NORMAL"/>
    <w:docVar w:name="Stamp" w:val="\\BXL-DOSSIERS\DOSSIERS\BUDG\BUDG-2002-01958\BUDG-2002-01958-00-00-EN-REV-00.DOC"/>
  </w:docVars>
  <w:rsids>
    <w:rsidRoot w:val="004F7DD7"/>
    <w:rsid w:val="00000A99"/>
    <w:rsid w:val="000011C8"/>
    <w:rsid w:val="000012C0"/>
    <w:rsid w:val="00001B38"/>
    <w:rsid w:val="00001F8C"/>
    <w:rsid w:val="00002251"/>
    <w:rsid w:val="00002A6E"/>
    <w:rsid w:val="00003509"/>
    <w:rsid w:val="00003DA8"/>
    <w:rsid w:val="000040CF"/>
    <w:rsid w:val="000047C4"/>
    <w:rsid w:val="000056E4"/>
    <w:rsid w:val="00005719"/>
    <w:rsid w:val="00005993"/>
    <w:rsid w:val="00005C21"/>
    <w:rsid w:val="000070A9"/>
    <w:rsid w:val="00007C84"/>
    <w:rsid w:val="00007F18"/>
    <w:rsid w:val="00010021"/>
    <w:rsid w:val="0001162E"/>
    <w:rsid w:val="00011FE2"/>
    <w:rsid w:val="00012514"/>
    <w:rsid w:val="0001272C"/>
    <w:rsid w:val="00012781"/>
    <w:rsid w:val="000129BB"/>
    <w:rsid w:val="00013055"/>
    <w:rsid w:val="00013722"/>
    <w:rsid w:val="000138A8"/>
    <w:rsid w:val="00013918"/>
    <w:rsid w:val="00013BF0"/>
    <w:rsid w:val="00013C84"/>
    <w:rsid w:val="00014C84"/>
    <w:rsid w:val="000158C0"/>
    <w:rsid w:val="00015FDD"/>
    <w:rsid w:val="00016C42"/>
    <w:rsid w:val="00017014"/>
    <w:rsid w:val="000172FD"/>
    <w:rsid w:val="00017479"/>
    <w:rsid w:val="00017823"/>
    <w:rsid w:val="0001792A"/>
    <w:rsid w:val="00017BA6"/>
    <w:rsid w:val="000203F7"/>
    <w:rsid w:val="00020D98"/>
    <w:rsid w:val="00020EF0"/>
    <w:rsid w:val="000210A9"/>
    <w:rsid w:val="000210EE"/>
    <w:rsid w:val="00022D36"/>
    <w:rsid w:val="00023072"/>
    <w:rsid w:val="0002307F"/>
    <w:rsid w:val="000238B6"/>
    <w:rsid w:val="00023C4E"/>
    <w:rsid w:val="000243EE"/>
    <w:rsid w:val="0002448F"/>
    <w:rsid w:val="0002543B"/>
    <w:rsid w:val="000260CF"/>
    <w:rsid w:val="000274E3"/>
    <w:rsid w:val="000279D5"/>
    <w:rsid w:val="00027A80"/>
    <w:rsid w:val="00030245"/>
    <w:rsid w:val="00030312"/>
    <w:rsid w:val="000310AD"/>
    <w:rsid w:val="00031466"/>
    <w:rsid w:val="000316B7"/>
    <w:rsid w:val="00031966"/>
    <w:rsid w:val="00032127"/>
    <w:rsid w:val="00032398"/>
    <w:rsid w:val="00032B33"/>
    <w:rsid w:val="00032D7C"/>
    <w:rsid w:val="00032FE9"/>
    <w:rsid w:val="00033135"/>
    <w:rsid w:val="000332E8"/>
    <w:rsid w:val="00033476"/>
    <w:rsid w:val="0003366D"/>
    <w:rsid w:val="000342E3"/>
    <w:rsid w:val="000354EC"/>
    <w:rsid w:val="000368CC"/>
    <w:rsid w:val="00037C55"/>
    <w:rsid w:val="000402E0"/>
    <w:rsid w:val="000408DE"/>
    <w:rsid w:val="00040EC0"/>
    <w:rsid w:val="00041232"/>
    <w:rsid w:val="0004175D"/>
    <w:rsid w:val="000417AC"/>
    <w:rsid w:val="00041A4C"/>
    <w:rsid w:val="00041A67"/>
    <w:rsid w:val="00041CA7"/>
    <w:rsid w:val="000434B3"/>
    <w:rsid w:val="00043A3A"/>
    <w:rsid w:val="00043F67"/>
    <w:rsid w:val="00044351"/>
    <w:rsid w:val="00044C1F"/>
    <w:rsid w:val="000454C5"/>
    <w:rsid w:val="00045592"/>
    <w:rsid w:val="0004667C"/>
    <w:rsid w:val="00047ACF"/>
    <w:rsid w:val="00047B58"/>
    <w:rsid w:val="00047F2F"/>
    <w:rsid w:val="000516AE"/>
    <w:rsid w:val="00052FB4"/>
    <w:rsid w:val="000534AA"/>
    <w:rsid w:val="0005363C"/>
    <w:rsid w:val="00054946"/>
    <w:rsid w:val="0005500D"/>
    <w:rsid w:val="0005514C"/>
    <w:rsid w:val="00055AFA"/>
    <w:rsid w:val="00056DAD"/>
    <w:rsid w:val="0006067C"/>
    <w:rsid w:val="00060DA3"/>
    <w:rsid w:val="00061B3B"/>
    <w:rsid w:val="00061C40"/>
    <w:rsid w:val="0006332F"/>
    <w:rsid w:val="000638E3"/>
    <w:rsid w:val="00063CD4"/>
    <w:rsid w:val="00063CDE"/>
    <w:rsid w:val="00064A06"/>
    <w:rsid w:val="00064B39"/>
    <w:rsid w:val="00065882"/>
    <w:rsid w:val="000658E6"/>
    <w:rsid w:val="000660F9"/>
    <w:rsid w:val="00067091"/>
    <w:rsid w:val="000675DA"/>
    <w:rsid w:val="000700D9"/>
    <w:rsid w:val="00071349"/>
    <w:rsid w:val="0007156E"/>
    <w:rsid w:val="00072124"/>
    <w:rsid w:val="000730DF"/>
    <w:rsid w:val="0007378E"/>
    <w:rsid w:val="000750B3"/>
    <w:rsid w:val="000751D8"/>
    <w:rsid w:val="00077672"/>
    <w:rsid w:val="00077C7A"/>
    <w:rsid w:val="000803D8"/>
    <w:rsid w:val="000804BF"/>
    <w:rsid w:val="000812D0"/>
    <w:rsid w:val="00081442"/>
    <w:rsid w:val="000819CD"/>
    <w:rsid w:val="000823A4"/>
    <w:rsid w:val="000824FA"/>
    <w:rsid w:val="00083325"/>
    <w:rsid w:val="000845FF"/>
    <w:rsid w:val="00086464"/>
    <w:rsid w:val="000865B1"/>
    <w:rsid w:val="00086D40"/>
    <w:rsid w:val="0009091B"/>
    <w:rsid w:val="00090978"/>
    <w:rsid w:val="00090C4A"/>
    <w:rsid w:val="00090FF2"/>
    <w:rsid w:val="00091CD5"/>
    <w:rsid w:val="00092448"/>
    <w:rsid w:val="00092BE1"/>
    <w:rsid w:val="000956B8"/>
    <w:rsid w:val="00095928"/>
    <w:rsid w:val="000962BC"/>
    <w:rsid w:val="0009634B"/>
    <w:rsid w:val="00097E32"/>
    <w:rsid w:val="000A0761"/>
    <w:rsid w:val="000A0B30"/>
    <w:rsid w:val="000A0D05"/>
    <w:rsid w:val="000A129C"/>
    <w:rsid w:val="000A167D"/>
    <w:rsid w:val="000A16A0"/>
    <w:rsid w:val="000A1832"/>
    <w:rsid w:val="000A1E7A"/>
    <w:rsid w:val="000A2345"/>
    <w:rsid w:val="000A2B06"/>
    <w:rsid w:val="000A3A26"/>
    <w:rsid w:val="000A3B2D"/>
    <w:rsid w:val="000A5004"/>
    <w:rsid w:val="000A5CEE"/>
    <w:rsid w:val="000A5E08"/>
    <w:rsid w:val="000A71BE"/>
    <w:rsid w:val="000A79F9"/>
    <w:rsid w:val="000A7A33"/>
    <w:rsid w:val="000B0AAA"/>
    <w:rsid w:val="000B0D72"/>
    <w:rsid w:val="000B156C"/>
    <w:rsid w:val="000B231D"/>
    <w:rsid w:val="000B2B4A"/>
    <w:rsid w:val="000B3209"/>
    <w:rsid w:val="000B342F"/>
    <w:rsid w:val="000B381E"/>
    <w:rsid w:val="000B3B3E"/>
    <w:rsid w:val="000B42B5"/>
    <w:rsid w:val="000B44B6"/>
    <w:rsid w:val="000B4DF8"/>
    <w:rsid w:val="000B5175"/>
    <w:rsid w:val="000B53B0"/>
    <w:rsid w:val="000B6B93"/>
    <w:rsid w:val="000B7C84"/>
    <w:rsid w:val="000C0541"/>
    <w:rsid w:val="000C1446"/>
    <w:rsid w:val="000C2640"/>
    <w:rsid w:val="000C2FBB"/>
    <w:rsid w:val="000C50E9"/>
    <w:rsid w:val="000C67BE"/>
    <w:rsid w:val="000C7ADC"/>
    <w:rsid w:val="000C7BB6"/>
    <w:rsid w:val="000C7EFB"/>
    <w:rsid w:val="000D1C01"/>
    <w:rsid w:val="000D1F1F"/>
    <w:rsid w:val="000D27BE"/>
    <w:rsid w:val="000D300C"/>
    <w:rsid w:val="000D3488"/>
    <w:rsid w:val="000D4523"/>
    <w:rsid w:val="000D59FA"/>
    <w:rsid w:val="000D5F84"/>
    <w:rsid w:val="000D6329"/>
    <w:rsid w:val="000D76BF"/>
    <w:rsid w:val="000E0109"/>
    <w:rsid w:val="000E03BD"/>
    <w:rsid w:val="000E144F"/>
    <w:rsid w:val="000E164F"/>
    <w:rsid w:val="000E36C1"/>
    <w:rsid w:val="000E3AE1"/>
    <w:rsid w:val="000E42C1"/>
    <w:rsid w:val="000E4D51"/>
    <w:rsid w:val="000E4F19"/>
    <w:rsid w:val="000E6348"/>
    <w:rsid w:val="000E6542"/>
    <w:rsid w:val="000E6BCA"/>
    <w:rsid w:val="000E766D"/>
    <w:rsid w:val="000E7C31"/>
    <w:rsid w:val="000F0A19"/>
    <w:rsid w:val="000F0E3B"/>
    <w:rsid w:val="000F1F72"/>
    <w:rsid w:val="000F2652"/>
    <w:rsid w:val="000F2F2F"/>
    <w:rsid w:val="000F3747"/>
    <w:rsid w:val="000F38C8"/>
    <w:rsid w:val="000F4099"/>
    <w:rsid w:val="000F4706"/>
    <w:rsid w:val="000F5001"/>
    <w:rsid w:val="000F57BB"/>
    <w:rsid w:val="000F63BA"/>
    <w:rsid w:val="000F67E1"/>
    <w:rsid w:val="000F6863"/>
    <w:rsid w:val="000F6B78"/>
    <w:rsid w:val="000F6F29"/>
    <w:rsid w:val="000F6F8D"/>
    <w:rsid w:val="000F712A"/>
    <w:rsid w:val="00100BC4"/>
    <w:rsid w:val="00100FF9"/>
    <w:rsid w:val="00101759"/>
    <w:rsid w:val="00101D66"/>
    <w:rsid w:val="001020A0"/>
    <w:rsid w:val="0010217E"/>
    <w:rsid w:val="001022D4"/>
    <w:rsid w:val="0010248C"/>
    <w:rsid w:val="00102DE7"/>
    <w:rsid w:val="001036D2"/>
    <w:rsid w:val="00104832"/>
    <w:rsid w:val="0010483A"/>
    <w:rsid w:val="00105055"/>
    <w:rsid w:val="001059F4"/>
    <w:rsid w:val="00105AD9"/>
    <w:rsid w:val="00105BD8"/>
    <w:rsid w:val="00105F2E"/>
    <w:rsid w:val="001065C8"/>
    <w:rsid w:val="00106BA3"/>
    <w:rsid w:val="0010796B"/>
    <w:rsid w:val="00111158"/>
    <w:rsid w:val="00111617"/>
    <w:rsid w:val="0011164B"/>
    <w:rsid w:val="00111A76"/>
    <w:rsid w:val="00111C53"/>
    <w:rsid w:val="001122A5"/>
    <w:rsid w:val="0011235B"/>
    <w:rsid w:val="00114A45"/>
    <w:rsid w:val="00114E49"/>
    <w:rsid w:val="00115D47"/>
    <w:rsid w:val="001178AB"/>
    <w:rsid w:val="001178BA"/>
    <w:rsid w:val="001178D9"/>
    <w:rsid w:val="001179C3"/>
    <w:rsid w:val="00120741"/>
    <w:rsid w:val="0012093E"/>
    <w:rsid w:val="00120EC3"/>
    <w:rsid w:val="00120F65"/>
    <w:rsid w:val="00122826"/>
    <w:rsid w:val="00122B3D"/>
    <w:rsid w:val="00122C55"/>
    <w:rsid w:val="00123548"/>
    <w:rsid w:val="00123D3C"/>
    <w:rsid w:val="00124292"/>
    <w:rsid w:val="00124621"/>
    <w:rsid w:val="00124C82"/>
    <w:rsid w:val="00124E13"/>
    <w:rsid w:val="00124E68"/>
    <w:rsid w:val="00124EE5"/>
    <w:rsid w:val="00125570"/>
    <w:rsid w:val="00125907"/>
    <w:rsid w:val="001259A2"/>
    <w:rsid w:val="00126514"/>
    <w:rsid w:val="00130431"/>
    <w:rsid w:val="00130D99"/>
    <w:rsid w:val="00130E75"/>
    <w:rsid w:val="0013127A"/>
    <w:rsid w:val="00131930"/>
    <w:rsid w:val="00131A7E"/>
    <w:rsid w:val="00132381"/>
    <w:rsid w:val="0013363E"/>
    <w:rsid w:val="00133A71"/>
    <w:rsid w:val="0013481A"/>
    <w:rsid w:val="00134BE7"/>
    <w:rsid w:val="00135B96"/>
    <w:rsid w:val="00137D1D"/>
    <w:rsid w:val="00140604"/>
    <w:rsid w:val="0014078B"/>
    <w:rsid w:val="001419FE"/>
    <w:rsid w:val="00142721"/>
    <w:rsid w:val="00142E40"/>
    <w:rsid w:val="00144F70"/>
    <w:rsid w:val="001451E0"/>
    <w:rsid w:val="00145F3F"/>
    <w:rsid w:val="001464A7"/>
    <w:rsid w:val="001470B4"/>
    <w:rsid w:val="001471E4"/>
    <w:rsid w:val="00147DC4"/>
    <w:rsid w:val="00147EA3"/>
    <w:rsid w:val="00151117"/>
    <w:rsid w:val="0015120A"/>
    <w:rsid w:val="00151BE3"/>
    <w:rsid w:val="00151CFE"/>
    <w:rsid w:val="001522B2"/>
    <w:rsid w:val="00152C4C"/>
    <w:rsid w:val="00152E89"/>
    <w:rsid w:val="00152EA7"/>
    <w:rsid w:val="00153273"/>
    <w:rsid w:val="00153673"/>
    <w:rsid w:val="0015580A"/>
    <w:rsid w:val="00156E00"/>
    <w:rsid w:val="001572F3"/>
    <w:rsid w:val="001575DA"/>
    <w:rsid w:val="00157A55"/>
    <w:rsid w:val="00157E62"/>
    <w:rsid w:val="001600B0"/>
    <w:rsid w:val="001601C1"/>
    <w:rsid w:val="00160645"/>
    <w:rsid w:val="00161165"/>
    <w:rsid w:val="001617FB"/>
    <w:rsid w:val="0016274F"/>
    <w:rsid w:val="00162B96"/>
    <w:rsid w:val="00162D75"/>
    <w:rsid w:val="00162F8C"/>
    <w:rsid w:val="00164D7D"/>
    <w:rsid w:val="00164E38"/>
    <w:rsid w:val="00166128"/>
    <w:rsid w:val="00166363"/>
    <w:rsid w:val="00166B42"/>
    <w:rsid w:val="00166C9C"/>
    <w:rsid w:val="00167329"/>
    <w:rsid w:val="00167626"/>
    <w:rsid w:val="00167F23"/>
    <w:rsid w:val="0017004E"/>
    <w:rsid w:val="001706A9"/>
    <w:rsid w:val="00170DE8"/>
    <w:rsid w:val="001711F3"/>
    <w:rsid w:val="001716FD"/>
    <w:rsid w:val="00171793"/>
    <w:rsid w:val="001720AF"/>
    <w:rsid w:val="00172DB3"/>
    <w:rsid w:val="001741A4"/>
    <w:rsid w:val="00175596"/>
    <w:rsid w:val="00175987"/>
    <w:rsid w:val="00175D7F"/>
    <w:rsid w:val="00175F3B"/>
    <w:rsid w:val="00176542"/>
    <w:rsid w:val="00176B28"/>
    <w:rsid w:val="00176B8B"/>
    <w:rsid w:val="00177315"/>
    <w:rsid w:val="001775D8"/>
    <w:rsid w:val="00177738"/>
    <w:rsid w:val="001814C8"/>
    <w:rsid w:val="001822FA"/>
    <w:rsid w:val="001825E2"/>
    <w:rsid w:val="00184BFB"/>
    <w:rsid w:val="00184C13"/>
    <w:rsid w:val="0018752D"/>
    <w:rsid w:val="00187E3F"/>
    <w:rsid w:val="00190626"/>
    <w:rsid w:val="00192A37"/>
    <w:rsid w:val="00193471"/>
    <w:rsid w:val="001937CA"/>
    <w:rsid w:val="00194542"/>
    <w:rsid w:val="001945C8"/>
    <w:rsid w:val="00194C5D"/>
    <w:rsid w:val="00195047"/>
    <w:rsid w:val="001951C2"/>
    <w:rsid w:val="0019601A"/>
    <w:rsid w:val="001967A2"/>
    <w:rsid w:val="00196F08"/>
    <w:rsid w:val="00197039"/>
    <w:rsid w:val="001A033B"/>
    <w:rsid w:val="001A0812"/>
    <w:rsid w:val="001A0893"/>
    <w:rsid w:val="001A090F"/>
    <w:rsid w:val="001A0C01"/>
    <w:rsid w:val="001A0C3B"/>
    <w:rsid w:val="001A0DE4"/>
    <w:rsid w:val="001A127D"/>
    <w:rsid w:val="001A1373"/>
    <w:rsid w:val="001A252C"/>
    <w:rsid w:val="001A2993"/>
    <w:rsid w:val="001A3275"/>
    <w:rsid w:val="001A3A1D"/>
    <w:rsid w:val="001A46A2"/>
    <w:rsid w:val="001A4911"/>
    <w:rsid w:val="001A4C68"/>
    <w:rsid w:val="001A5D22"/>
    <w:rsid w:val="001A5F2D"/>
    <w:rsid w:val="001A5F50"/>
    <w:rsid w:val="001A77CE"/>
    <w:rsid w:val="001B033B"/>
    <w:rsid w:val="001B20C1"/>
    <w:rsid w:val="001B25ED"/>
    <w:rsid w:val="001B3AAA"/>
    <w:rsid w:val="001B4FD8"/>
    <w:rsid w:val="001B53E4"/>
    <w:rsid w:val="001B5EA1"/>
    <w:rsid w:val="001B74E6"/>
    <w:rsid w:val="001B7AE4"/>
    <w:rsid w:val="001C02CC"/>
    <w:rsid w:val="001C1771"/>
    <w:rsid w:val="001C1975"/>
    <w:rsid w:val="001C1C98"/>
    <w:rsid w:val="001C1EDD"/>
    <w:rsid w:val="001C3575"/>
    <w:rsid w:val="001C4199"/>
    <w:rsid w:val="001C6505"/>
    <w:rsid w:val="001C68CC"/>
    <w:rsid w:val="001C7C25"/>
    <w:rsid w:val="001D0674"/>
    <w:rsid w:val="001D0FE5"/>
    <w:rsid w:val="001D12C1"/>
    <w:rsid w:val="001D182E"/>
    <w:rsid w:val="001D1B65"/>
    <w:rsid w:val="001D1EAE"/>
    <w:rsid w:val="001D2593"/>
    <w:rsid w:val="001D2FCC"/>
    <w:rsid w:val="001D34E5"/>
    <w:rsid w:val="001D3D80"/>
    <w:rsid w:val="001D4191"/>
    <w:rsid w:val="001D4280"/>
    <w:rsid w:val="001D4A5D"/>
    <w:rsid w:val="001D4DCD"/>
    <w:rsid w:val="001D5550"/>
    <w:rsid w:val="001D5D80"/>
    <w:rsid w:val="001D696D"/>
    <w:rsid w:val="001D7292"/>
    <w:rsid w:val="001D7A44"/>
    <w:rsid w:val="001E0293"/>
    <w:rsid w:val="001E0F35"/>
    <w:rsid w:val="001E26C9"/>
    <w:rsid w:val="001E276B"/>
    <w:rsid w:val="001E344A"/>
    <w:rsid w:val="001E357C"/>
    <w:rsid w:val="001E3EF7"/>
    <w:rsid w:val="001E41F9"/>
    <w:rsid w:val="001E435E"/>
    <w:rsid w:val="001E46C7"/>
    <w:rsid w:val="001E4D15"/>
    <w:rsid w:val="001E5192"/>
    <w:rsid w:val="001E5AC9"/>
    <w:rsid w:val="001E69F2"/>
    <w:rsid w:val="001F0394"/>
    <w:rsid w:val="001F0482"/>
    <w:rsid w:val="001F25D8"/>
    <w:rsid w:val="001F2880"/>
    <w:rsid w:val="001F2932"/>
    <w:rsid w:val="001F31E9"/>
    <w:rsid w:val="001F339D"/>
    <w:rsid w:val="001F37EC"/>
    <w:rsid w:val="001F45FF"/>
    <w:rsid w:val="001F4730"/>
    <w:rsid w:val="001F4772"/>
    <w:rsid w:val="001F4EED"/>
    <w:rsid w:val="001F5C0F"/>
    <w:rsid w:val="00200603"/>
    <w:rsid w:val="00200CF2"/>
    <w:rsid w:val="00201114"/>
    <w:rsid w:val="00201261"/>
    <w:rsid w:val="002024CB"/>
    <w:rsid w:val="0020269B"/>
    <w:rsid w:val="002026EF"/>
    <w:rsid w:val="00202C3C"/>
    <w:rsid w:val="00202D22"/>
    <w:rsid w:val="00204BB1"/>
    <w:rsid w:val="00204F7C"/>
    <w:rsid w:val="00205063"/>
    <w:rsid w:val="00205AC9"/>
    <w:rsid w:val="0020603F"/>
    <w:rsid w:val="002061B5"/>
    <w:rsid w:val="00206322"/>
    <w:rsid w:val="00206478"/>
    <w:rsid w:val="002070EC"/>
    <w:rsid w:val="00207291"/>
    <w:rsid w:val="00211386"/>
    <w:rsid w:val="00211405"/>
    <w:rsid w:val="00211B50"/>
    <w:rsid w:val="002125E3"/>
    <w:rsid w:val="00212CD6"/>
    <w:rsid w:val="0021322E"/>
    <w:rsid w:val="00213D85"/>
    <w:rsid w:val="002147B2"/>
    <w:rsid w:val="00215AC6"/>
    <w:rsid w:val="00216B40"/>
    <w:rsid w:val="002176DB"/>
    <w:rsid w:val="00220035"/>
    <w:rsid w:val="0022007C"/>
    <w:rsid w:val="0022020C"/>
    <w:rsid w:val="00220D67"/>
    <w:rsid w:val="002211B7"/>
    <w:rsid w:val="0022182F"/>
    <w:rsid w:val="00221C7E"/>
    <w:rsid w:val="00222136"/>
    <w:rsid w:val="00222308"/>
    <w:rsid w:val="00222BA4"/>
    <w:rsid w:val="0022310E"/>
    <w:rsid w:val="00223442"/>
    <w:rsid w:val="00224839"/>
    <w:rsid w:val="002248F5"/>
    <w:rsid w:val="00225502"/>
    <w:rsid w:val="002267C1"/>
    <w:rsid w:val="00226881"/>
    <w:rsid w:val="002269D2"/>
    <w:rsid w:val="0022734A"/>
    <w:rsid w:val="0022758E"/>
    <w:rsid w:val="00227E79"/>
    <w:rsid w:val="0023000E"/>
    <w:rsid w:val="00230F64"/>
    <w:rsid w:val="00231DC9"/>
    <w:rsid w:val="0023207C"/>
    <w:rsid w:val="00232093"/>
    <w:rsid w:val="00233D3A"/>
    <w:rsid w:val="00233E54"/>
    <w:rsid w:val="0023474C"/>
    <w:rsid w:val="002349FC"/>
    <w:rsid w:val="00235B72"/>
    <w:rsid w:val="00236992"/>
    <w:rsid w:val="00236A1B"/>
    <w:rsid w:val="00237383"/>
    <w:rsid w:val="00237CC9"/>
    <w:rsid w:val="00237EDA"/>
    <w:rsid w:val="00240741"/>
    <w:rsid w:val="00241428"/>
    <w:rsid w:val="00241894"/>
    <w:rsid w:val="002421D8"/>
    <w:rsid w:val="00242354"/>
    <w:rsid w:val="0024236D"/>
    <w:rsid w:val="002425C9"/>
    <w:rsid w:val="00242FC3"/>
    <w:rsid w:val="00243780"/>
    <w:rsid w:val="00243921"/>
    <w:rsid w:val="002445FD"/>
    <w:rsid w:val="0024462C"/>
    <w:rsid w:val="002447CC"/>
    <w:rsid w:val="00244E56"/>
    <w:rsid w:val="002455C2"/>
    <w:rsid w:val="0024595E"/>
    <w:rsid w:val="00245A9A"/>
    <w:rsid w:val="00246851"/>
    <w:rsid w:val="00246D2E"/>
    <w:rsid w:val="00246E87"/>
    <w:rsid w:val="00247871"/>
    <w:rsid w:val="002478F5"/>
    <w:rsid w:val="00250BEA"/>
    <w:rsid w:val="00250C7C"/>
    <w:rsid w:val="0025132D"/>
    <w:rsid w:val="00251CCA"/>
    <w:rsid w:val="00251E14"/>
    <w:rsid w:val="00252172"/>
    <w:rsid w:val="002536A8"/>
    <w:rsid w:val="002545FF"/>
    <w:rsid w:val="00254C35"/>
    <w:rsid w:val="00254C8E"/>
    <w:rsid w:val="00255C2F"/>
    <w:rsid w:val="00256D7E"/>
    <w:rsid w:val="002577F9"/>
    <w:rsid w:val="0025785D"/>
    <w:rsid w:val="00260216"/>
    <w:rsid w:val="00260314"/>
    <w:rsid w:val="002603F5"/>
    <w:rsid w:val="00262084"/>
    <w:rsid w:val="00262456"/>
    <w:rsid w:val="0026260E"/>
    <w:rsid w:val="00262C87"/>
    <w:rsid w:val="00262F08"/>
    <w:rsid w:val="00262F64"/>
    <w:rsid w:val="00263381"/>
    <w:rsid w:val="002639E7"/>
    <w:rsid w:val="0026498D"/>
    <w:rsid w:val="002669B5"/>
    <w:rsid w:val="00267974"/>
    <w:rsid w:val="002714EE"/>
    <w:rsid w:val="002726C2"/>
    <w:rsid w:val="00272FA6"/>
    <w:rsid w:val="00274363"/>
    <w:rsid w:val="00275D8C"/>
    <w:rsid w:val="00276A5B"/>
    <w:rsid w:val="00276E3A"/>
    <w:rsid w:val="0027738A"/>
    <w:rsid w:val="0027745D"/>
    <w:rsid w:val="002774D2"/>
    <w:rsid w:val="00280749"/>
    <w:rsid w:val="00282320"/>
    <w:rsid w:val="0028272B"/>
    <w:rsid w:val="00282D94"/>
    <w:rsid w:val="00282DB2"/>
    <w:rsid w:val="00284C54"/>
    <w:rsid w:val="00285C3C"/>
    <w:rsid w:val="002862FC"/>
    <w:rsid w:val="002876F5"/>
    <w:rsid w:val="00290266"/>
    <w:rsid w:val="00290D4B"/>
    <w:rsid w:val="0029116C"/>
    <w:rsid w:val="0029152F"/>
    <w:rsid w:val="00291911"/>
    <w:rsid w:val="00294459"/>
    <w:rsid w:val="002964A4"/>
    <w:rsid w:val="00296610"/>
    <w:rsid w:val="00296B6D"/>
    <w:rsid w:val="00296CF2"/>
    <w:rsid w:val="00297D8D"/>
    <w:rsid w:val="002A19E1"/>
    <w:rsid w:val="002A1B0E"/>
    <w:rsid w:val="002A278C"/>
    <w:rsid w:val="002A39BA"/>
    <w:rsid w:val="002A3C08"/>
    <w:rsid w:val="002A4976"/>
    <w:rsid w:val="002A5131"/>
    <w:rsid w:val="002A57FC"/>
    <w:rsid w:val="002A6074"/>
    <w:rsid w:val="002A6BFC"/>
    <w:rsid w:val="002A7269"/>
    <w:rsid w:val="002B09A8"/>
    <w:rsid w:val="002B0E27"/>
    <w:rsid w:val="002B0ED8"/>
    <w:rsid w:val="002B1CE7"/>
    <w:rsid w:val="002B21E0"/>
    <w:rsid w:val="002B2766"/>
    <w:rsid w:val="002B2A1D"/>
    <w:rsid w:val="002B2A26"/>
    <w:rsid w:val="002B3DC4"/>
    <w:rsid w:val="002B4201"/>
    <w:rsid w:val="002B434F"/>
    <w:rsid w:val="002B4AB8"/>
    <w:rsid w:val="002B4F1D"/>
    <w:rsid w:val="002B7759"/>
    <w:rsid w:val="002B77A4"/>
    <w:rsid w:val="002B7CE5"/>
    <w:rsid w:val="002C0399"/>
    <w:rsid w:val="002C07E7"/>
    <w:rsid w:val="002C0851"/>
    <w:rsid w:val="002C0C0B"/>
    <w:rsid w:val="002C0DDF"/>
    <w:rsid w:val="002C1BDA"/>
    <w:rsid w:val="002C1E4E"/>
    <w:rsid w:val="002C228C"/>
    <w:rsid w:val="002C2472"/>
    <w:rsid w:val="002C30FA"/>
    <w:rsid w:val="002C3E97"/>
    <w:rsid w:val="002C48DC"/>
    <w:rsid w:val="002C4A81"/>
    <w:rsid w:val="002C4D04"/>
    <w:rsid w:val="002C5ADF"/>
    <w:rsid w:val="002C6D7F"/>
    <w:rsid w:val="002C77EB"/>
    <w:rsid w:val="002C7D12"/>
    <w:rsid w:val="002D0CFE"/>
    <w:rsid w:val="002D0D69"/>
    <w:rsid w:val="002D1772"/>
    <w:rsid w:val="002D250A"/>
    <w:rsid w:val="002D37B7"/>
    <w:rsid w:val="002D3C05"/>
    <w:rsid w:val="002D4131"/>
    <w:rsid w:val="002D434C"/>
    <w:rsid w:val="002D4DB8"/>
    <w:rsid w:val="002D4DF7"/>
    <w:rsid w:val="002D4F89"/>
    <w:rsid w:val="002D5117"/>
    <w:rsid w:val="002D52A5"/>
    <w:rsid w:val="002D565C"/>
    <w:rsid w:val="002D589E"/>
    <w:rsid w:val="002D62C0"/>
    <w:rsid w:val="002D761C"/>
    <w:rsid w:val="002E06D3"/>
    <w:rsid w:val="002E0A29"/>
    <w:rsid w:val="002E0E3A"/>
    <w:rsid w:val="002E14DC"/>
    <w:rsid w:val="002E16C5"/>
    <w:rsid w:val="002E1BF8"/>
    <w:rsid w:val="002E1E3B"/>
    <w:rsid w:val="002E1E79"/>
    <w:rsid w:val="002E37C5"/>
    <w:rsid w:val="002E3E9E"/>
    <w:rsid w:val="002E4A73"/>
    <w:rsid w:val="002E528F"/>
    <w:rsid w:val="002E5295"/>
    <w:rsid w:val="002E5881"/>
    <w:rsid w:val="002E6D00"/>
    <w:rsid w:val="002E6D28"/>
    <w:rsid w:val="002E7314"/>
    <w:rsid w:val="002E741A"/>
    <w:rsid w:val="002E76FD"/>
    <w:rsid w:val="002F0F1E"/>
    <w:rsid w:val="002F3000"/>
    <w:rsid w:val="002F322A"/>
    <w:rsid w:val="002F498D"/>
    <w:rsid w:val="002F4F6D"/>
    <w:rsid w:val="002F53C9"/>
    <w:rsid w:val="002F5F5F"/>
    <w:rsid w:val="002F6456"/>
    <w:rsid w:val="002F645B"/>
    <w:rsid w:val="002F6E2F"/>
    <w:rsid w:val="002F72C1"/>
    <w:rsid w:val="002F72FE"/>
    <w:rsid w:val="002F7821"/>
    <w:rsid w:val="002F7C9C"/>
    <w:rsid w:val="003002A0"/>
    <w:rsid w:val="00300573"/>
    <w:rsid w:val="00300614"/>
    <w:rsid w:val="00300734"/>
    <w:rsid w:val="00300912"/>
    <w:rsid w:val="0030094E"/>
    <w:rsid w:val="003009E9"/>
    <w:rsid w:val="00300A86"/>
    <w:rsid w:val="003019BA"/>
    <w:rsid w:val="0030211A"/>
    <w:rsid w:val="003026E6"/>
    <w:rsid w:val="0030468B"/>
    <w:rsid w:val="00304837"/>
    <w:rsid w:val="0030494E"/>
    <w:rsid w:val="00304B11"/>
    <w:rsid w:val="00304B2E"/>
    <w:rsid w:val="003067FE"/>
    <w:rsid w:val="00306B1C"/>
    <w:rsid w:val="00306E7D"/>
    <w:rsid w:val="0030776C"/>
    <w:rsid w:val="00310451"/>
    <w:rsid w:val="00310BB7"/>
    <w:rsid w:val="00310C48"/>
    <w:rsid w:val="00310E7D"/>
    <w:rsid w:val="00312132"/>
    <w:rsid w:val="003133E6"/>
    <w:rsid w:val="00313CC7"/>
    <w:rsid w:val="0031437D"/>
    <w:rsid w:val="0031625F"/>
    <w:rsid w:val="003162A9"/>
    <w:rsid w:val="0032259F"/>
    <w:rsid w:val="00323C13"/>
    <w:rsid w:val="0032460F"/>
    <w:rsid w:val="00324BD5"/>
    <w:rsid w:val="00324DCB"/>
    <w:rsid w:val="00325538"/>
    <w:rsid w:val="00325997"/>
    <w:rsid w:val="003260D3"/>
    <w:rsid w:val="003262A7"/>
    <w:rsid w:val="00326747"/>
    <w:rsid w:val="00330166"/>
    <w:rsid w:val="0033025A"/>
    <w:rsid w:val="00330739"/>
    <w:rsid w:val="003308BB"/>
    <w:rsid w:val="0033122D"/>
    <w:rsid w:val="003316F3"/>
    <w:rsid w:val="00331C28"/>
    <w:rsid w:val="003321E4"/>
    <w:rsid w:val="00332D48"/>
    <w:rsid w:val="00333DFA"/>
    <w:rsid w:val="00333EBE"/>
    <w:rsid w:val="0033501D"/>
    <w:rsid w:val="003358A6"/>
    <w:rsid w:val="0033634B"/>
    <w:rsid w:val="003372B7"/>
    <w:rsid w:val="0034149E"/>
    <w:rsid w:val="00341F3B"/>
    <w:rsid w:val="003451A3"/>
    <w:rsid w:val="003467C9"/>
    <w:rsid w:val="0034686A"/>
    <w:rsid w:val="00346E35"/>
    <w:rsid w:val="0034710A"/>
    <w:rsid w:val="00347179"/>
    <w:rsid w:val="00351B21"/>
    <w:rsid w:val="00351FAB"/>
    <w:rsid w:val="003526BA"/>
    <w:rsid w:val="003527F1"/>
    <w:rsid w:val="0035297B"/>
    <w:rsid w:val="00352B48"/>
    <w:rsid w:val="003530CD"/>
    <w:rsid w:val="0035319F"/>
    <w:rsid w:val="003540A5"/>
    <w:rsid w:val="00354733"/>
    <w:rsid w:val="003547EA"/>
    <w:rsid w:val="00354AF7"/>
    <w:rsid w:val="00354B05"/>
    <w:rsid w:val="00355696"/>
    <w:rsid w:val="00355935"/>
    <w:rsid w:val="00355B64"/>
    <w:rsid w:val="00355BFC"/>
    <w:rsid w:val="003562C3"/>
    <w:rsid w:val="00356D42"/>
    <w:rsid w:val="00356E57"/>
    <w:rsid w:val="003576A0"/>
    <w:rsid w:val="0036052D"/>
    <w:rsid w:val="00361B77"/>
    <w:rsid w:val="00362BBD"/>
    <w:rsid w:val="00363006"/>
    <w:rsid w:val="00363BD5"/>
    <w:rsid w:val="00364352"/>
    <w:rsid w:val="00364A5F"/>
    <w:rsid w:val="003667B5"/>
    <w:rsid w:val="003667D8"/>
    <w:rsid w:val="00366AE0"/>
    <w:rsid w:val="00370893"/>
    <w:rsid w:val="0037132E"/>
    <w:rsid w:val="003720C2"/>
    <w:rsid w:val="003724A0"/>
    <w:rsid w:val="003725C8"/>
    <w:rsid w:val="0037418A"/>
    <w:rsid w:val="003747CD"/>
    <w:rsid w:val="00374EA2"/>
    <w:rsid w:val="0037544B"/>
    <w:rsid w:val="00375D83"/>
    <w:rsid w:val="00376D05"/>
    <w:rsid w:val="00377198"/>
    <w:rsid w:val="00377871"/>
    <w:rsid w:val="003808AB"/>
    <w:rsid w:val="00380E78"/>
    <w:rsid w:val="0038300C"/>
    <w:rsid w:val="0038322E"/>
    <w:rsid w:val="00383D28"/>
    <w:rsid w:val="00383F09"/>
    <w:rsid w:val="00384A46"/>
    <w:rsid w:val="003864EC"/>
    <w:rsid w:val="00386602"/>
    <w:rsid w:val="003908C5"/>
    <w:rsid w:val="00390CED"/>
    <w:rsid w:val="0039109B"/>
    <w:rsid w:val="00391FE6"/>
    <w:rsid w:val="003921DA"/>
    <w:rsid w:val="003930D4"/>
    <w:rsid w:val="003932FC"/>
    <w:rsid w:val="0039351E"/>
    <w:rsid w:val="00393673"/>
    <w:rsid w:val="00393B36"/>
    <w:rsid w:val="003943E7"/>
    <w:rsid w:val="003962A7"/>
    <w:rsid w:val="0039640D"/>
    <w:rsid w:val="00396DBB"/>
    <w:rsid w:val="003973CE"/>
    <w:rsid w:val="003A0648"/>
    <w:rsid w:val="003A205F"/>
    <w:rsid w:val="003A20C3"/>
    <w:rsid w:val="003A25EF"/>
    <w:rsid w:val="003A2725"/>
    <w:rsid w:val="003A2A9D"/>
    <w:rsid w:val="003A2ED0"/>
    <w:rsid w:val="003A2FDC"/>
    <w:rsid w:val="003A32A9"/>
    <w:rsid w:val="003A3DBB"/>
    <w:rsid w:val="003A46B7"/>
    <w:rsid w:val="003A5005"/>
    <w:rsid w:val="003A525F"/>
    <w:rsid w:val="003A58F2"/>
    <w:rsid w:val="003A735A"/>
    <w:rsid w:val="003A76D9"/>
    <w:rsid w:val="003A78C2"/>
    <w:rsid w:val="003A7AEB"/>
    <w:rsid w:val="003A7FE7"/>
    <w:rsid w:val="003B2F11"/>
    <w:rsid w:val="003B3488"/>
    <w:rsid w:val="003B349A"/>
    <w:rsid w:val="003B3A64"/>
    <w:rsid w:val="003B4E07"/>
    <w:rsid w:val="003B603A"/>
    <w:rsid w:val="003B605C"/>
    <w:rsid w:val="003B7C61"/>
    <w:rsid w:val="003C0319"/>
    <w:rsid w:val="003C0F43"/>
    <w:rsid w:val="003C1898"/>
    <w:rsid w:val="003C18AE"/>
    <w:rsid w:val="003C247F"/>
    <w:rsid w:val="003C394A"/>
    <w:rsid w:val="003C4397"/>
    <w:rsid w:val="003C49C6"/>
    <w:rsid w:val="003C54BE"/>
    <w:rsid w:val="003C5724"/>
    <w:rsid w:val="003C57E1"/>
    <w:rsid w:val="003C61FC"/>
    <w:rsid w:val="003C6205"/>
    <w:rsid w:val="003C6409"/>
    <w:rsid w:val="003C760A"/>
    <w:rsid w:val="003C7629"/>
    <w:rsid w:val="003C7AC9"/>
    <w:rsid w:val="003C7D42"/>
    <w:rsid w:val="003D01CF"/>
    <w:rsid w:val="003D0568"/>
    <w:rsid w:val="003D05F3"/>
    <w:rsid w:val="003D224D"/>
    <w:rsid w:val="003D27FC"/>
    <w:rsid w:val="003D31CB"/>
    <w:rsid w:val="003D3AF5"/>
    <w:rsid w:val="003D3E51"/>
    <w:rsid w:val="003D4175"/>
    <w:rsid w:val="003D5912"/>
    <w:rsid w:val="003D5BB4"/>
    <w:rsid w:val="003D6562"/>
    <w:rsid w:val="003D6F74"/>
    <w:rsid w:val="003E0093"/>
    <w:rsid w:val="003E04B6"/>
    <w:rsid w:val="003E0A27"/>
    <w:rsid w:val="003E1532"/>
    <w:rsid w:val="003E18F9"/>
    <w:rsid w:val="003E2688"/>
    <w:rsid w:val="003E26C5"/>
    <w:rsid w:val="003E342E"/>
    <w:rsid w:val="003E4614"/>
    <w:rsid w:val="003E4A95"/>
    <w:rsid w:val="003E57C3"/>
    <w:rsid w:val="003E5A2D"/>
    <w:rsid w:val="003E62A4"/>
    <w:rsid w:val="003E6577"/>
    <w:rsid w:val="003E67D2"/>
    <w:rsid w:val="003E6BCD"/>
    <w:rsid w:val="003E736D"/>
    <w:rsid w:val="003E737F"/>
    <w:rsid w:val="003E766E"/>
    <w:rsid w:val="003E7720"/>
    <w:rsid w:val="003E7ADA"/>
    <w:rsid w:val="003E7F62"/>
    <w:rsid w:val="003F050D"/>
    <w:rsid w:val="003F0943"/>
    <w:rsid w:val="003F0AD9"/>
    <w:rsid w:val="003F0C1D"/>
    <w:rsid w:val="003F173D"/>
    <w:rsid w:val="003F1C52"/>
    <w:rsid w:val="003F21DC"/>
    <w:rsid w:val="003F2EC0"/>
    <w:rsid w:val="003F3CBF"/>
    <w:rsid w:val="003F3E68"/>
    <w:rsid w:val="003F410D"/>
    <w:rsid w:val="003F493D"/>
    <w:rsid w:val="003F4A68"/>
    <w:rsid w:val="003F4C94"/>
    <w:rsid w:val="003F534A"/>
    <w:rsid w:val="003F6461"/>
    <w:rsid w:val="003F69C5"/>
    <w:rsid w:val="003F702D"/>
    <w:rsid w:val="003F77AB"/>
    <w:rsid w:val="0040017F"/>
    <w:rsid w:val="00400F4F"/>
    <w:rsid w:val="004015B1"/>
    <w:rsid w:val="0040194A"/>
    <w:rsid w:val="004020F0"/>
    <w:rsid w:val="00403568"/>
    <w:rsid w:val="004052A5"/>
    <w:rsid w:val="004055C9"/>
    <w:rsid w:val="0040567B"/>
    <w:rsid w:val="00405AF8"/>
    <w:rsid w:val="00405DFA"/>
    <w:rsid w:val="00405F80"/>
    <w:rsid w:val="004062BB"/>
    <w:rsid w:val="0040638D"/>
    <w:rsid w:val="00406866"/>
    <w:rsid w:val="00406A37"/>
    <w:rsid w:val="004073A1"/>
    <w:rsid w:val="00410D09"/>
    <w:rsid w:val="00410E1E"/>
    <w:rsid w:val="00411176"/>
    <w:rsid w:val="0041141D"/>
    <w:rsid w:val="00412DDC"/>
    <w:rsid w:val="00413F1C"/>
    <w:rsid w:val="00414651"/>
    <w:rsid w:val="00414BD1"/>
    <w:rsid w:val="00415311"/>
    <w:rsid w:val="00415BF0"/>
    <w:rsid w:val="004176CA"/>
    <w:rsid w:val="004179AC"/>
    <w:rsid w:val="00417C47"/>
    <w:rsid w:val="00417DC5"/>
    <w:rsid w:val="00420732"/>
    <w:rsid w:val="00421274"/>
    <w:rsid w:val="00421572"/>
    <w:rsid w:val="00421AC8"/>
    <w:rsid w:val="004221FA"/>
    <w:rsid w:val="00422D42"/>
    <w:rsid w:val="004231A9"/>
    <w:rsid w:val="004246E4"/>
    <w:rsid w:val="00424C64"/>
    <w:rsid w:val="004254AF"/>
    <w:rsid w:val="00425EB9"/>
    <w:rsid w:val="00427E0E"/>
    <w:rsid w:val="004321C9"/>
    <w:rsid w:val="00433992"/>
    <w:rsid w:val="00433BCC"/>
    <w:rsid w:val="00433CFC"/>
    <w:rsid w:val="0043562E"/>
    <w:rsid w:val="00436770"/>
    <w:rsid w:val="00436ED9"/>
    <w:rsid w:val="004370B8"/>
    <w:rsid w:val="00440B93"/>
    <w:rsid w:val="004410C1"/>
    <w:rsid w:val="00442AF7"/>
    <w:rsid w:val="0044356E"/>
    <w:rsid w:val="00444104"/>
    <w:rsid w:val="00444DCF"/>
    <w:rsid w:val="00445EF1"/>
    <w:rsid w:val="0044673A"/>
    <w:rsid w:val="00447005"/>
    <w:rsid w:val="0044707E"/>
    <w:rsid w:val="00447324"/>
    <w:rsid w:val="0044765F"/>
    <w:rsid w:val="004479DB"/>
    <w:rsid w:val="00447B59"/>
    <w:rsid w:val="0045056C"/>
    <w:rsid w:val="00450A3D"/>
    <w:rsid w:val="00451813"/>
    <w:rsid w:val="00452878"/>
    <w:rsid w:val="0045448C"/>
    <w:rsid w:val="004546B9"/>
    <w:rsid w:val="00454791"/>
    <w:rsid w:val="00454B11"/>
    <w:rsid w:val="0045675F"/>
    <w:rsid w:val="00456AE9"/>
    <w:rsid w:val="00456BBA"/>
    <w:rsid w:val="00457362"/>
    <w:rsid w:val="00457A5E"/>
    <w:rsid w:val="004601CF"/>
    <w:rsid w:val="00460EE6"/>
    <w:rsid w:val="004614EE"/>
    <w:rsid w:val="004624B9"/>
    <w:rsid w:val="0046258A"/>
    <w:rsid w:val="0046308C"/>
    <w:rsid w:val="00463667"/>
    <w:rsid w:val="00464546"/>
    <w:rsid w:val="004648BB"/>
    <w:rsid w:val="00465105"/>
    <w:rsid w:val="00465F50"/>
    <w:rsid w:val="00465FFE"/>
    <w:rsid w:val="004661E7"/>
    <w:rsid w:val="00466E51"/>
    <w:rsid w:val="00466FCF"/>
    <w:rsid w:val="004675A7"/>
    <w:rsid w:val="00467C7F"/>
    <w:rsid w:val="00470669"/>
    <w:rsid w:val="00470753"/>
    <w:rsid w:val="00471C1B"/>
    <w:rsid w:val="0047437D"/>
    <w:rsid w:val="00474C38"/>
    <w:rsid w:val="00475285"/>
    <w:rsid w:val="00475393"/>
    <w:rsid w:val="004758DC"/>
    <w:rsid w:val="00475D68"/>
    <w:rsid w:val="00476549"/>
    <w:rsid w:val="00476A05"/>
    <w:rsid w:val="00476C7F"/>
    <w:rsid w:val="00476C85"/>
    <w:rsid w:val="004771FD"/>
    <w:rsid w:val="00477B6C"/>
    <w:rsid w:val="00480719"/>
    <w:rsid w:val="00481748"/>
    <w:rsid w:val="0048271C"/>
    <w:rsid w:val="00482E24"/>
    <w:rsid w:val="004836F6"/>
    <w:rsid w:val="00483FE6"/>
    <w:rsid w:val="00484417"/>
    <w:rsid w:val="004847CF"/>
    <w:rsid w:val="004900EA"/>
    <w:rsid w:val="00490937"/>
    <w:rsid w:val="00490E09"/>
    <w:rsid w:val="004929A4"/>
    <w:rsid w:val="0049335C"/>
    <w:rsid w:val="004949B9"/>
    <w:rsid w:val="00494F0C"/>
    <w:rsid w:val="00495C4C"/>
    <w:rsid w:val="00495C6A"/>
    <w:rsid w:val="00495D0F"/>
    <w:rsid w:val="00497083"/>
    <w:rsid w:val="00497277"/>
    <w:rsid w:val="004A0550"/>
    <w:rsid w:val="004A1C85"/>
    <w:rsid w:val="004A24AE"/>
    <w:rsid w:val="004A28AC"/>
    <w:rsid w:val="004A29BE"/>
    <w:rsid w:val="004A3079"/>
    <w:rsid w:val="004A379A"/>
    <w:rsid w:val="004A44E3"/>
    <w:rsid w:val="004A4630"/>
    <w:rsid w:val="004A51DF"/>
    <w:rsid w:val="004A5C8A"/>
    <w:rsid w:val="004A5EE0"/>
    <w:rsid w:val="004A66F7"/>
    <w:rsid w:val="004B0E8F"/>
    <w:rsid w:val="004B1877"/>
    <w:rsid w:val="004B1EBC"/>
    <w:rsid w:val="004B279A"/>
    <w:rsid w:val="004B3F47"/>
    <w:rsid w:val="004B52AA"/>
    <w:rsid w:val="004B62AD"/>
    <w:rsid w:val="004B78FF"/>
    <w:rsid w:val="004B7B58"/>
    <w:rsid w:val="004B7E05"/>
    <w:rsid w:val="004C06B6"/>
    <w:rsid w:val="004C1426"/>
    <w:rsid w:val="004C157C"/>
    <w:rsid w:val="004C19DC"/>
    <w:rsid w:val="004C1A23"/>
    <w:rsid w:val="004C2C8B"/>
    <w:rsid w:val="004C2FA2"/>
    <w:rsid w:val="004C4E5D"/>
    <w:rsid w:val="004C5F9E"/>
    <w:rsid w:val="004C6233"/>
    <w:rsid w:val="004D0734"/>
    <w:rsid w:val="004D2290"/>
    <w:rsid w:val="004D304D"/>
    <w:rsid w:val="004D318E"/>
    <w:rsid w:val="004D3683"/>
    <w:rsid w:val="004D36AF"/>
    <w:rsid w:val="004D3896"/>
    <w:rsid w:val="004D3B3A"/>
    <w:rsid w:val="004D3C69"/>
    <w:rsid w:val="004D4365"/>
    <w:rsid w:val="004D4910"/>
    <w:rsid w:val="004D5AB6"/>
    <w:rsid w:val="004D7ABC"/>
    <w:rsid w:val="004E0B62"/>
    <w:rsid w:val="004E1DE4"/>
    <w:rsid w:val="004E2B6B"/>
    <w:rsid w:val="004E3256"/>
    <w:rsid w:val="004E3D4A"/>
    <w:rsid w:val="004E3F89"/>
    <w:rsid w:val="004E565B"/>
    <w:rsid w:val="004E5CDB"/>
    <w:rsid w:val="004E6D6F"/>
    <w:rsid w:val="004E74A3"/>
    <w:rsid w:val="004E7920"/>
    <w:rsid w:val="004F00A9"/>
    <w:rsid w:val="004F0D90"/>
    <w:rsid w:val="004F1562"/>
    <w:rsid w:val="004F1804"/>
    <w:rsid w:val="004F19C9"/>
    <w:rsid w:val="004F2077"/>
    <w:rsid w:val="004F243E"/>
    <w:rsid w:val="004F3053"/>
    <w:rsid w:val="004F3ED4"/>
    <w:rsid w:val="004F4635"/>
    <w:rsid w:val="004F5359"/>
    <w:rsid w:val="004F7053"/>
    <w:rsid w:val="004F76B4"/>
    <w:rsid w:val="004F7B20"/>
    <w:rsid w:val="004F7DD7"/>
    <w:rsid w:val="00501E92"/>
    <w:rsid w:val="005024C2"/>
    <w:rsid w:val="00502CAA"/>
    <w:rsid w:val="005050AB"/>
    <w:rsid w:val="005050E4"/>
    <w:rsid w:val="00505377"/>
    <w:rsid w:val="005057FE"/>
    <w:rsid w:val="00505F47"/>
    <w:rsid w:val="00507DE5"/>
    <w:rsid w:val="00510139"/>
    <w:rsid w:val="00510C5C"/>
    <w:rsid w:val="00510D76"/>
    <w:rsid w:val="00510F20"/>
    <w:rsid w:val="00511166"/>
    <w:rsid w:val="005115EC"/>
    <w:rsid w:val="005120C5"/>
    <w:rsid w:val="005135A7"/>
    <w:rsid w:val="005138CB"/>
    <w:rsid w:val="00513986"/>
    <w:rsid w:val="00513E89"/>
    <w:rsid w:val="0051449E"/>
    <w:rsid w:val="005148DA"/>
    <w:rsid w:val="00514A21"/>
    <w:rsid w:val="00514B48"/>
    <w:rsid w:val="00514F0B"/>
    <w:rsid w:val="00515920"/>
    <w:rsid w:val="00515A0E"/>
    <w:rsid w:val="00516AD5"/>
    <w:rsid w:val="00517BC7"/>
    <w:rsid w:val="00517D4F"/>
    <w:rsid w:val="00517E61"/>
    <w:rsid w:val="005214AC"/>
    <w:rsid w:val="00521C90"/>
    <w:rsid w:val="00523000"/>
    <w:rsid w:val="005232F3"/>
    <w:rsid w:val="00523A53"/>
    <w:rsid w:val="0052493C"/>
    <w:rsid w:val="00524C43"/>
    <w:rsid w:val="00527608"/>
    <w:rsid w:val="00527ECA"/>
    <w:rsid w:val="00531A63"/>
    <w:rsid w:val="00532002"/>
    <w:rsid w:val="005325BA"/>
    <w:rsid w:val="00532926"/>
    <w:rsid w:val="00533B0C"/>
    <w:rsid w:val="00534BE1"/>
    <w:rsid w:val="00534FEF"/>
    <w:rsid w:val="00535ACE"/>
    <w:rsid w:val="00535CD6"/>
    <w:rsid w:val="00536373"/>
    <w:rsid w:val="00536DFD"/>
    <w:rsid w:val="005373CA"/>
    <w:rsid w:val="0053774D"/>
    <w:rsid w:val="005402A2"/>
    <w:rsid w:val="005403B2"/>
    <w:rsid w:val="005421D5"/>
    <w:rsid w:val="005429C3"/>
    <w:rsid w:val="005429FC"/>
    <w:rsid w:val="00544F5C"/>
    <w:rsid w:val="005462CA"/>
    <w:rsid w:val="00546D9E"/>
    <w:rsid w:val="00547E42"/>
    <w:rsid w:val="00547E61"/>
    <w:rsid w:val="0055133D"/>
    <w:rsid w:val="0055140C"/>
    <w:rsid w:val="00552A38"/>
    <w:rsid w:val="0055322C"/>
    <w:rsid w:val="00554A62"/>
    <w:rsid w:val="00555D4E"/>
    <w:rsid w:val="00555F6A"/>
    <w:rsid w:val="005562D8"/>
    <w:rsid w:val="0055663B"/>
    <w:rsid w:val="005603E6"/>
    <w:rsid w:val="00560B28"/>
    <w:rsid w:val="00560D7A"/>
    <w:rsid w:val="00560F32"/>
    <w:rsid w:val="00561B8F"/>
    <w:rsid w:val="00562FA9"/>
    <w:rsid w:val="005636B7"/>
    <w:rsid w:val="00563C31"/>
    <w:rsid w:val="005647B5"/>
    <w:rsid w:val="00564DE9"/>
    <w:rsid w:val="00565218"/>
    <w:rsid w:val="005658EA"/>
    <w:rsid w:val="005672F2"/>
    <w:rsid w:val="00567B71"/>
    <w:rsid w:val="00567CEB"/>
    <w:rsid w:val="00567E24"/>
    <w:rsid w:val="005701D0"/>
    <w:rsid w:val="0057106E"/>
    <w:rsid w:val="0057116B"/>
    <w:rsid w:val="005723A3"/>
    <w:rsid w:val="00572B60"/>
    <w:rsid w:val="00575014"/>
    <w:rsid w:val="00575EE9"/>
    <w:rsid w:val="00576310"/>
    <w:rsid w:val="00580616"/>
    <w:rsid w:val="005815EF"/>
    <w:rsid w:val="00581706"/>
    <w:rsid w:val="0058177F"/>
    <w:rsid w:val="00582C56"/>
    <w:rsid w:val="00584455"/>
    <w:rsid w:val="0058466E"/>
    <w:rsid w:val="00584EE5"/>
    <w:rsid w:val="00585FD4"/>
    <w:rsid w:val="005861F2"/>
    <w:rsid w:val="00586249"/>
    <w:rsid w:val="0058638C"/>
    <w:rsid w:val="00586991"/>
    <w:rsid w:val="00586B48"/>
    <w:rsid w:val="00587A51"/>
    <w:rsid w:val="0059029C"/>
    <w:rsid w:val="005906FA"/>
    <w:rsid w:val="005907F5"/>
    <w:rsid w:val="005920C5"/>
    <w:rsid w:val="00592D80"/>
    <w:rsid w:val="00592F10"/>
    <w:rsid w:val="00593971"/>
    <w:rsid w:val="005948E0"/>
    <w:rsid w:val="00595079"/>
    <w:rsid w:val="00595109"/>
    <w:rsid w:val="00595C1B"/>
    <w:rsid w:val="005969E8"/>
    <w:rsid w:val="005979C1"/>
    <w:rsid w:val="00597AFC"/>
    <w:rsid w:val="005A076D"/>
    <w:rsid w:val="005A0B03"/>
    <w:rsid w:val="005A0EE0"/>
    <w:rsid w:val="005A199A"/>
    <w:rsid w:val="005A1E06"/>
    <w:rsid w:val="005A20D3"/>
    <w:rsid w:val="005A24AF"/>
    <w:rsid w:val="005A2608"/>
    <w:rsid w:val="005A2649"/>
    <w:rsid w:val="005A2910"/>
    <w:rsid w:val="005A2AB7"/>
    <w:rsid w:val="005A3082"/>
    <w:rsid w:val="005A48E4"/>
    <w:rsid w:val="005A510C"/>
    <w:rsid w:val="005A523D"/>
    <w:rsid w:val="005A635C"/>
    <w:rsid w:val="005A6FAC"/>
    <w:rsid w:val="005A79C9"/>
    <w:rsid w:val="005B0761"/>
    <w:rsid w:val="005B0DA5"/>
    <w:rsid w:val="005B1DD5"/>
    <w:rsid w:val="005B1E3E"/>
    <w:rsid w:val="005B2788"/>
    <w:rsid w:val="005B32F8"/>
    <w:rsid w:val="005B3733"/>
    <w:rsid w:val="005B3E5B"/>
    <w:rsid w:val="005B442E"/>
    <w:rsid w:val="005B459A"/>
    <w:rsid w:val="005B4E02"/>
    <w:rsid w:val="005B7C4D"/>
    <w:rsid w:val="005C1A85"/>
    <w:rsid w:val="005C1B13"/>
    <w:rsid w:val="005C2426"/>
    <w:rsid w:val="005C262A"/>
    <w:rsid w:val="005C2971"/>
    <w:rsid w:val="005C2AAC"/>
    <w:rsid w:val="005C2AE5"/>
    <w:rsid w:val="005C34C7"/>
    <w:rsid w:val="005C4393"/>
    <w:rsid w:val="005C4C9D"/>
    <w:rsid w:val="005C5D71"/>
    <w:rsid w:val="005C6F3D"/>
    <w:rsid w:val="005C70B9"/>
    <w:rsid w:val="005C7AF0"/>
    <w:rsid w:val="005C7EC6"/>
    <w:rsid w:val="005C7F19"/>
    <w:rsid w:val="005C7F8D"/>
    <w:rsid w:val="005D0B84"/>
    <w:rsid w:val="005D0CEA"/>
    <w:rsid w:val="005D2702"/>
    <w:rsid w:val="005D2FE4"/>
    <w:rsid w:val="005D4B8A"/>
    <w:rsid w:val="005D7433"/>
    <w:rsid w:val="005D7602"/>
    <w:rsid w:val="005D7937"/>
    <w:rsid w:val="005D7A84"/>
    <w:rsid w:val="005E08B5"/>
    <w:rsid w:val="005E0F31"/>
    <w:rsid w:val="005E0FEC"/>
    <w:rsid w:val="005E1374"/>
    <w:rsid w:val="005E13B7"/>
    <w:rsid w:val="005E1493"/>
    <w:rsid w:val="005E1AB2"/>
    <w:rsid w:val="005E3204"/>
    <w:rsid w:val="005E33AF"/>
    <w:rsid w:val="005E40A4"/>
    <w:rsid w:val="005E42C8"/>
    <w:rsid w:val="005E4D8C"/>
    <w:rsid w:val="005E5392"/>
    <w:rsid w:val="005E663E"/>
    <w:rsid w:val="005E6B1E"/>
    <w:rsid w:val="005E6B49"/>
    <w:rsid w:val="005E6B7A"/>
    <w:rsid w:val="005E7EFA"/>
    <w:rsid w:val="005F10D4"/>
    <w:rsid w:val="005F1451"/>
    <w:rsid w:val="005F2CB3"/>
    <w:rsid w:val="005F4969"/>
    <w:rsid w:val="005F5D79"/>
    <w:rsid w:val="005F626D"/>
    <w:rsid w:val="005F6296"/>
    <w:rsid w:val="005F6583"/>
    <w:rsid w:val="006002A6"/>
    <w:rsid w:val="00600A02"/>
    <w:rsid w:val="00600AB5"/>
    <w:rsid w:val="006012D0"/>
    <w:rsid w:val="0060197D"/>
    <w:rsid w:val="00601EBD"/>
    <w:rsid w:val="0060338F"/>
    <w:rsid w:val="00603BA7"/>
    <w:rsid w:val="00603D5C"/>
    <w:rsid w:val="00604E30"/>
    <w:rsid w:val="0060506E"/>
    <w:rsid w:val="00605275"/>
    <w:rsid w:val="006053B2"/>
    <w:rsid w:val="006055C8"/>
    <w:rsid w:val="00605893"/>
    <w:rsid w:val="006062BF"/>
    <w:rsid w:val="006062FC"/>
    <w:rsid w:val="0060664E"/>
    <w:rsid w:val="006066C1"/>
    <w:rsid w:val="00606E4B"/>
    <w:rsid w:val="00607643"/>
    <w:rsid w:val="0061044C"/>
    <w:rsid w:val="0061080A"/>
    <w:rsid w:val="00610B8A"/>
    <w:rsid w:val="00610DA7"/>
    <w:rsid w:val="00610E92"/>
    <w:rsid w:val="00610EFD"/>
    <w:rsid w:val="006115A3"/>
    <w:rsid w:val="0061173F"/>
    <w:rsid w:val="00612E8F"/>
    <w:rsid w:val="00613016"/>
    <w:rsid w:val="00613201"/>
    <w:rsid w:val="00613403"/>
    <w:rsid w:val="00613E4A"/>
    <w:rsid w:val="00614805"/>
    <w:rsid w:val="00614EB0"/>
    <w:rsid w:val="00615B8F"/>
    <w:rsid w:val="00615E5B"/>
    <w:rsid w:val="006162F2"/>
    <w:rsid w:val="00616EBC"/>
    <w:rsid w:val="006170C6"/>
    <w:rsid w:val="00617563"/>
    <w:rsid w:val="00620566"/>
    <w:rsid w:val="00620C0C"/>
    <w:rsid w:val="00620FB4"/>
    <w:rsid w:val="00621170"/>
    <w:rsid w:val="0062141A"/>
    <w:rsid w:val="00622BA0"/>
    <w:rsid w:val="006230B7"/>
    <w:rsid w:val="00623364"/>
    <w:rsid w:val="00624854"/>
    <w:rsid w:val="006263A6"/>
    <w:rsid w:val="006264CC"/>
    <w:rsid w:val="0063017F"/>
    <w:rsid w:val="00631C5C"/>
    <w:rsid w:val="00631C90"/>
    <w:rsid w:val="00631DFC"/>
    <w:rsid w:val="006324B2"/>
    <w:rsid w:val="00632C4F"/>
    <w:rsid w:val="00632CFA"/>
    <w:rsid w:val="00632FD9"/>
    <w:rsid w:val="00633A42"/>
    <w:rsid w:val="00634133"/>
    <w:rsid w:val="00634207"/>
    <w:rsid w:val="00634A58"/>
    <w:rsid w:val="006352DD"/>
    <w:rsid w:val="0063561A"/>
    <w:rsid w:val="00635A5C"/>
    <w:rsid w:val="00635D7C"/>
    <w:rsid w:val="00635F98"/>
    <w:rsid w:val="006375E3"/>
    <w:rsid w:val="00637F10"/>
    <w:rsid w:val="00640594"/>
    <w:rsid w:val="00640C52"/>
    <w:rsid w:val="00640D5F"/>
    <w:rsid w:val="006422E4"/>
    <w:rsid w:val="00643429"/>
    <w:rsid w:val="00644515"/>
    <w:rsid w:val="00644CB2"/>
    <w:rsid w:val="006465F7"/>
    <w:rsid w:val="00646679"/>
    <w:rsid w:val="00646FDA"/>
    <w:rsid w:val="0064744D"/>
    <w:rsid w:val="0065075D"/>
    <w:rsid w:val="00650F4A"/>
    <w:rsid w:val="006518C4"/>
    <w:rsid w:val="00651BBC"/>
    <w:rsid w:val="00651EDA"/>
    <w:rsid w:val="00652166"/>
    <w:rsid w:val="00652244"/>
    <w:rsid w:val="00653162"/>
    <w:rsid w:val="00654BB8"/>
    <w:rsid w:val="00654BD4"/>
    <w:rsid w:val="00656EBE"/>
    <w:rsid w:val="00657576"/>
    <w:rsid w:val="00657FC6"/>
    <w:rsid w:val="00660411"/>
    <w:rsid w:val="00660A85"/>
    <w:rsid w:val="00662294"/>
    <w:rsid w:val="00662388"/>
    <w:rsid w:val="0066271C"/>
    <w:rsid w:val="006648BC"/>
    <w:rsid w:val="00664A55"/>
    <w:rsid w:val="00664B3F"/>
    <w:rsid w:val="00665262"/>
    <w:rsid w:val="0066555E"/>
    <w:rsid w:val="00665C38"/>
    <w:rsid w:val="00666981"/>
    <w:rsid w:val="00667CA8"/>
    <w:rsid w:val="006712C1"/>
    <w:rsid w:val="006717A2"/>
    <w:rsid w:val="00671A71"/>
    <w:rsid w:val="00672DD7"/>
    <w:rsid w:val="00672EB7"/>
    <w:rsid w:val="006736AB"/>
    <w:rsid w:val="00673DFC"/>
    <w:rsid w:val="0067422B"/>
    <w:rsid w:val="00674E57"/>
    <w:rsid w:val="006752AB"/>
    <w:rsid w:val="00675B21"/>
    <w:rsid w:val="00675E42"/>
    <w:rsid w:val="00675FF4"/>
    <w:rsid w:val="00676214"/>
    <w:rsid w:val="006766BA"/>
    <w:rsid w:val="006776E1"/>
    <w:rsid w:val="00677C1A"/>
    <w:rsid w:val="006804EA"/>
    <w:rsid w:val="00680D66"/>
    <w:rsid w:val="00681B85"/>
    <w:rsid w:val="00681F6D"/>
    <w:rsid w:val="00683535"/>
    <w:rsid w:val="00684260"/>
    <w:rsid w:val="00684925"/>
    <w:rsid w:val="00684B1E"/>
    <w:rsid w:val="00684CD1"/>
    <w:rsid w:val="006853A6"/>
    <w:rsid w:val="006856D5"/>
    <w:rsid w:val="00685A11"/>
    <w:rsid w:val="00685F58"/>
    <w:rsid w:val="00686C3F"/>
    <w:rsid w:val="0068716E"/>
    <w:rsid w:val="006907D3"/>
    <w:rsid w:val="0069256E"/>
    <w:rsid w:val="00692BAA"/>
    <w:rsid w:val="006935EF"/>
    <w:rsid w:val="006952B0"/>
    <w:rsid w:val="006955E8"/>
    <w:rsid w:val="006958C6"/>
    <w:rsid w:val="00695A48"/>
    <w:rsid w:val="006963EC"/>
    <w:rsid w:val="00696748"/>
    <w:rsid w:val="006A09BA"/>
    <w:rsid w:val="006A2426"/>
    <w:rsid w:val="006A29DA"/>
    <w:rsid w:val="006A2F21"/>
    <w:rsid w:val="006A3027"/>
    <w:rsid w:val="006A3032"/>
    <w:rsid w:val="006A367C"/>
    <w:rsid w:val="006A399D"/>
    <w:rsid w:val="006A3C7A"/>
    <w:rsid w:val="006A4151"/>
    <w:rsid w:val="006A6245"/>
    <w:rsid w:val="006A715E"/>
    <w:rsid w:val="006A734E"/>
    <w:rsid w:val="006A750E"/>
    <w:rsid w:val="006A752D"/>
    <w:rsid w:val="006A794A"/>
    <w:rsid w:val="006B0074"/>
    <w:rsid w:val="006B0AC7"/>
    <w:rsid w:val="006B1062"/>
    <w:rsid w:val="006B16F0"/>
    <w:rsid w:val="006B1719"/>
    <w:rsid w:val="006B190D"/>
    <w:rsid w:val="006B213C"/>
    <w:rsid w:val="006B25D0"/>
    <w:rsid w:val="006B2C3D"/>
    <w:rsid w:val="006B3ADF"/>
    <w:rsid w:val="006B40A3"/>
    <w:rsid w:val="006B4C98"/>
    <w:rsid w:val="006B4F55"/>
    <w:rsid w:val="006B5B0F"/>
    <w:rsid w:val="006B6999"/>
    <w:rsid w:val="006B77AD"/>
    <w:rsid w:val="006B7ABE"/>
    <w:rsid w:val="006C04DF"/>
    <w:rsid w:val="006C18FF"/>
    <w:rsid w:val="006C1913"/>
    <w:rsid w:val="006C230C"/>
    <w:rsid w:val="006C421B"/>
    <w:rsid w:val="006C4E77"/>
    <w:rsid w:val="006C5051"/>
    <w:rsid w:val="006C529F"/>
    <w:rsid w:val="006C5404"/>
    <w:rsid w:val="006C57A9"/>
    <w:rsid w:val="006C5D60"/>
    <w:rsid w:val="006C617C"/>
    <w:rsid w:val="006C647B"/>
    <w:rsid w:val="006C6DE1"/>
    <w:rsid w:val="006D10FA"/>
    <w:rsid w:val="006D1B4A"/>
    <w:rsid w:val="006D26AD"/>
    <w:rsid w:val="006D31B7"/>
    <w:rsid w:val="006D3D4B"/>
    <w:rsid w:val="006D415B"/>
    <w:rsid w:val="006D4215"/>
    <w:rsid w:val="006D51BD"/>
    <w:rsid w:val="006D58A7"/>
    <w:rsid w:val="006D6B54"/>
    <w:rsid w:val="006D700F"/>
    <w:rsid w:val="006E0867"/>
    <w:rsid w:val="006E0D24"/>
    <w:rsid w:val="006E0F7B"/>
    <w:rsid w:val="006E3620"/>
    <w:rsid w:val="006E37E8"/>
    <w:rsid w:val="006E3977"/>
    <w:rsid w:val="006E5156"/>
    <w:rsid w:val="006E5AC9"/>
    <w:rsid w:val="006E6081"/>
    <w:rsid w:val="006E65FC"/>
    <w:rsid w:val="006E68C2"/>
    <w:rsid w:val="006E68E4"/>
    <w:rsid w:val="006E6DD9"/>
    <w:rsid w:val="006E7FFC"/>
    <w:rsid w:val="006F0044"/>
    <w:rsid w:val="006F0994"/>
    <w:rsid w:val="006F119D"/>
    <w:rsid w:val="006F151F"/>
    <w:rsid w:val="006F1954"/>
    <w:rsid w:val="006F1CCC"/>
    <w:rsid w:val="006F2778"/>
    <w:rsid w:val="006F380E"/>
    <w:rsid w:val="006F404A"/>
    <w:rsid w:val="006F43AE"/>
    <w:rsid w:val="006F4F2B"/>
    <w:rsid w:val="006F5005"/>
    <w:rsid w:val="006F553F"/>
    <w:rsid w:val="006F564C"/>
    <w:rsid w:val="006F5B43"/>
    <w:rsid w:val="006F6BE8"/>
    <w:rsid w:val="006F6C0B"/>
    <w:rsid w:val="006F7964"/>
    <w:rsid w:val="006F7A0C"/>
    <w:rsid w:val="00700BD4"/>
    <w:rsid w:val="00701B91"/>
    <w:rsid w:val="007020E7"/>
    <w:rsid w:val="00703B77"/>
    <w:rsid w:val="00703C02"/>
    <w:rsid w:val="00704172"/>
    <w:rsid w:val="00705F85"/>
    <w:rsid w:val="0070644A"/>
    <w:rsid w:val="0070691C"/>
    <w:rsid w:val="00710308"/>
    <w:rsid w:val="0071031E"/>
    <w:rsid w:val="00710631"/>
    <w:rsid w:val="0071074F"/>
    <w:rsid w:val="00711094"/>
    <w:rsid w:val="00711255"/>
    <w:rsid w:val="007113F2"/>
    <w:rsid w:val="007114B1"/>
    <w:rsid w:val="007117B5"/>
    <w:rsid w:val="00711E6D"/>
    <w:rsid w:val="00712192"/>
    <w:rsid w:val="00712370"/>
    <w:rsid w:val="0071242D"/>
    <w:rsid w:val="007124B0"/>
    <w:rsid w:val="00712D1F"/>
    <w:rsid w:val="00713F2F"/>
    <w:rsid w:val="00713FA2"/>
    <w:rsid w:val="0071449B"/>
    <w:rsid w:val="00714544"/>
    <w:rsid w:val="007146E8"/>
    <w:rsid w:val="00716A7C"/>
    <w:rsid w:val="00720875"/>
    <w:rsid w:val="00720B2D"/>
    <w:rsid w:val="00720F5D"/>
    <w:rsid w:val="00721490"/>
    <w:rsid w:val="007217DE"/>
    <w:rsid w:val="00722178"/>
    <w:rsid w:val="0072365C"/>
    <w:rsid w:val="00724716"/>
    <w:rsid w:val="0072533F"/>
    <w:rsid w:val="00725449"/>
    <w:rsid w:val="00725496"/>
    <w:rsid w:val="00726DAE"/>
    <w:rsid w:val="007274AD"/>
    <w:rsid w:val="007301C6"/>
    <w:rsid w:val="0073103F"/>
    <w:rsid w:val="00731664"/>
    <w:rsid w:val="0073198D"/>
    <w:rsid w:val="00731A57"/>
    <w:rsid w:val="00733072"/>
    <w:rsid w:val="00733CEA"/>
    <w:rsid w:val="00734120"/>
    <w:rsid w:val="007346ED"/>
    <w:rsid w:val="00734C74"/>
    <w:rsid w:val="00734CB7"/>
    <w:rsid w:val="0073587A"/>
    <w:rsid w:val="00735A6E"/>
    <w:rsid w:val="00735AA5"/>
    <w:rsid w:val="00735CE4"/>
    <w:rsid w:val="007365C7"/>
    <w:rsid w:val="00737693"/>
    <w:rsid w:val="00740288"/>
    <w:rsid w:val="007403DE"/>
    <w:rsid w:val="00740698"/>
    <w:rsid w:val="007408B0"/>
    <w:rsid w:val="007412EE"/>
    <w:rsid w:val="00741BC1"/>
    <w:rsid w:val="00742318"/>
    <w:rsid w:val="00742BA0"/>
    <w:rsid w:val="00742C31"/>
    <w:rsid w:val="00744650"/>
    <w:rsid w:val="00745106"/>
    <w:rsid w:val="00746257"/>
    <w:rsid w:val="00746942"/>
    <w:rsid w:val="00746F27"/>
    <w:rsid w:val="00747CBE"/>
    <w:rsid w:val="00751034"/>
    <w:rsid w:val="007512AE"/>
    <w:rsid w:val="007518E7"/>
    <w:rsid w:val="00752321"/>
    <w:rsid w:val="0075264E"/>
    <w:rsid w:val="007528A0"/>
    <w:rsid w:val="00752B7D"/>
    <w:rsid w:val="00752FBA"/>
    <w:rsid w:val="00753E10"/>
    <w:rsid w:val="0075476F"/>
    <w:rsid w:val="00756544"/>
    <w:rsid w:val="007569BE"/>
    <w:rsid w:val="007570F5"/>
    <w:rsid w:val="007616B7"/>
    <w:rsid w:val="00761C17"/>
    <w:rsid w:val="007623DB"/>
    <w:rsid w:val="00762985"/>
    <w:rsid w:val="0076310D"/>
    <w:rsid w:val="00763A09"/>
    <w:rsid w:val="00763A72"/>
    <w:rsid w:val="00764A98"/>
    <w:rsid w:val="007658CC"/>
    <w:rsid w:val="007700E8"/>
    <w:rsid w:val="00770BC7"/>
    <w:rsid w:val="0077139E"/>
    <w:rsid w:val="007714C6"/>
    <w:rsid w:val="007714CA"/>
    <w:rsid w:val="00771501"/>
    <w:rsid w:val="0077156B"/>
    <w:rsid w:val="00771B19"/>
    <w:rsid w:val="007728ED"/>
    <w:rsid w:val="00772DF4"/>
    <w:rsid w:val="007737A1"/>
    <w:rsid w:val="007738CA"/>
    <w:rsid w:val="0077418A"/>
    <w:rsid w:val="00774355"/>
    <w:rsid w:val="00774780"/>
    <w:rsid w:val="00774A2E"/>
    <w:rsid w:val="00775157"/>
    <w:rsid w:val="00775510"/>
    <w:rsid w:val="007756D1"/>
    <w:rsid w:val="00775FDB"/>
    <w:rsid w:val="00776186"/>
    <w:rsid w:val="007777EB"/>
    <w:rsid w:val="00777D07"/>
    <w:rsid w:val="00780207"/>
    <w:rsid w:val="00780247"/>
    <w:rsid w:val="007803BA"/>
    <w:rsid w:val="0078097E"/>
    <w:rsid w:val="00780A44"/>
    <w:rsid w:val="00782910"/>
    <w:rsid w:val="00784CD9"/>
    <w:rsid w:val="00784FE7"/>
    <w:rsid w:val="00785401"/>
    <w:rsid w:val="00785AEF"/>
    <w:rsid w:val="0078653E"/>
    <w:rsid w:val="00786A8E"/>
    <w:rsid w:val="00787BBF"/>
    <w:rsid w:val="007905E8"/>
    <w:rsid w:val="00790EBC"/>
    <w:rsid w:val="0079145D"/>
    <w:rsid w:val="007922A7"/>
    <w:rsid w:val="00792E2F"/>
    <w:rsid w:val="007933A4"/>
    <w:rsid w:val="00793630"/>
    <w:rsid w:val="00793BD1"/>
    <w:rsid w:val="00793C66"/>
    <w:rsid w:val="00794000"/>
    <w:rsid w:val="00794463"/>
    <w:rsid w:val="0079471B"/>
    <w:rsid w:val="007948A1"/>
    <w:rsid w:val="00796133"/>
    <w:rsid w:val="0079719A"/>
    <w:rsid w:val="00797CB9"/>
    <w:rsid w:val="00797EA0"/>
    <w:rsid w:val="007A05CA"/>
    <w:rsid w:val="007A226A"/>
    <w:rsid w:val="007A2A80"/>
    <w:rsid w:val="007A342D"/>
    <w:rsid w:val="007A47A8"/>
    <w:rsid w:val="007A5177"/>
    <w:rsid w:val="007A5829"/>
    <w:rsid w:val="007A5AB5"/>
    <w:rsid w:val="007A60A3"/>
    <w:rsid w:val="007A6DAB"/>
    <w:rsid w:val="007A78A4"/>
    <w:rsid w:val="007B0359"/>
    <w:rsid w:val="007B05AE"/>
    <w:rsid w:val="007B0CE4"/>
    <w:rsid w:val="007B0FF4"/>
    <w:rsid w:val="007B143F"/>
    <w:rsid w:val="007B1886"/>
    <w:rsid w:val="007B2CE2"/>
    <w:rsid w:val="007B41FF"/>
    <w:rsid w:val="007B4585"/>
    <w:rsid w:val="007B5E46"/>
    <w:rsid w:val="007B6213"/>
    <w:rsid w:val="007B63BC"/>
    <w:rsid w:val="007B6B07"/>
    <w:rsid w:val="007B6C34"/>
    <w:rsid w:val="007B7282"/>
    <w:rsid w:val="007B778E"/>
    <w:rsid w:val="007B7B1A"/>
    <w:rsid w:val="007C0680"/>
    <w:rsid w:val="007C17D6"/>
    <w:rsid w:val="007C1D5B"/>
    <w:rsid w:val="007C261F"/>
    <w:rsid w:val="007C2681"/>
    <w:rsid w:val="007C3415"/>
    <w:rsid w:val="007C4FF7"/>
    <w:rsid w:val="007C50CF"/>
    <w:rsid w:val="007C52CC"/>
    <w:rsid w:val="007C5423"/>
    <w:rsid w:val="007C5A68"/>
    <w:rsid w:val="007C6326"/>
    <w:rsid w:val="007C6C9E"/>
    <w:rsid w:val="007C7B51"/>
    <w:rsid w:val="007D026F"/>
    <w:rsid w:val="007D0A94"/>
    <w:rsid w:val="007D11EB"/>
    <w:rsid w:val="007D129C"/>
    <w:rsid w:val="007D1319"/>
    <w:rsid w:val="007D198A"/>
    <w:rsid w:val="007D2834"/>
    <w:rsid w:val="007D2BFE"/>
    <w:rsid w:val="007D46D8"/>
    <w:rsid w:val="007D6038"/>
    <w:rsid w:val="007D717C"/>
    <w:rsid w:val="007D737D"/>
    <w:rsid w:val="007E1880"/>
    <w:rsid w:val="007E1B03"/>
    <w:rsid w:val="007E2406"/>
    <w:rsid w:val="007E2E1B"/>
    <w:rsid w:val="007E2F18"/>
    <w:rsid w:val="007E3B16"/>
    <w:rsid w:val="007E3F8F"/>
    <w:rsid w:val="007E4217"/>
    <w:rsid w:val="007E48B5"/>
    <w:rsid w:val="007E4C8B"/>
    <w:rsid w:val="007E4EF5"/>
    <w:rsid w:val="007E537D"/>
    <w:rsid w:val="007E5419"/>
    <w:rsid w:val="007E5794"/>
    <w:rsid w:val="007E5A8C"/>
    <w:rsid w:val="007E675C"/>
    <w:rsid w:val="007E67C8"/>
    <w:rsid w:val="007E7230"/>
    <w:rsid w:val="007E7CDE"/>
    <w:rsid w:val="007F09C9"/>
    <w:rsid w:val="007F0B12"/>
    <w:rsid w:val="007F13AD"/>
    <w:rsid w:val="007F1EED"/>
    <w:rsid w:val="007F22D1"/>
    <w:rsid w:val="007F307F"/>
    <w:rsid w:val="007F30C2"/>
    <w:rsid w:val="007F364C"/>
    <w:rsid w:val="007F3C3E"/>
    <w:rsid w:val="007F3CD3"/>
    <w:rsid w:val="007F4144"/>
    <w:rsid w:val="007F4B6A"/>
    <w:rsid w:val="007F4EE5"/>
    <w:rsid w:val="007F5579"/>
    <w:rsid w:val="007F5F17"/>
    <w:rsid w:val="007F6A0D"/>
    <w:rsid w:val="007F6CEF"/>
    <w:rsid w:val="007F71E8"/>
    <w:rsid w:val="007F785B"/>
    <w:rsid w:val="008004CB"/>
    <w:rsid w:val="008008EC"/>
    <w:rsid w:val="00800D03"/>
    <w:rsid w:val="008010B0"/>
    <w:rsid w:val="00801961"/>
    <w:rsid w:val="0080248A"/>
    <w:rsid w:val="00802CEB"/>
    <w:rsid w:val="00802E00"/>
    <w:rsid w:val="00804564"/>
    <w:rsid w:val="008051A2"/>
    <w:rsid w:val="00805448"/>
    <w:rsid w:val="00805B58"/>
    <w:rsid w:val="0080624B"/>
    <w:rsid w:val="00806E10"/>
    <w:rsid w:val="008075D1"/>
    <w:rsid w:val="0081056B"/>
    <w:rsid w:val="008106EF"/>
    <w:rsid w:val="00810D57"/>
    <w:rsid w:val="00810EF6"/>
    <w:rsid w:val="00813123"/>
    <w:rsid w:val="00813583"/>
    <w:rsid w:val="008136E4"/>
    <w:rsid w:val="00813712"/>
    <w:rsid w:val="00813EBC"/>
    <w:rsid w:val="0081444A"/>
    <w:rsid w:val="00814AA5"/>
    <w:rsid w:val="00815130"/>
    <w:rsid w:val="008151C8"/>
    <w:rsid w:val="008151CC"/>
    <w:rsid w:val="00815C89"/>
    <w:rsid w:val="008162CD"/>
    <w:rsid w:val="00816577"/>
    <w:rsid w:val="008171C6"/>
    <w:rsid w:val="008178C6"/>
    <w:rsid w:val="00820E4A"/>
    <w:rsid w:val="00823A0B"/>
    <w:rsid w:val="00824403"/>
    <w:rsid w:val="00824773"/>
    <w:rsid w:val="0082537D"/>
    <w:rsid w:val="0082579D"/>
    <w:rsid w:val="00826BCE"/>
    <w:rsid w:val="00827307"/>
    <w:rsid w:val="00827686"/>
    <w:rsid w:val="008307A5"/>
    <w:rsid w:val="00832CE1"/>
    <w:rsid w:val="00832CF7"/>
    <w:rsid w:val="00832EAE"/>
    <w:rsid w:val="00832F81"/>
    <w:rsid w:val="00833787"/>
    <w:rsid w:val="00833CE3"/>
    <w:rsid w:val="00833DC0"/>
    <w:rsid w:val="00834727"/>
    <w:rsid w:val="0083488D"/>
    <w:rsid w:val="0083672B"/>
    <w:rsid w:val="00836BFC"/>
    <w:rsid w:val="008376C3"/>
    <w:rsid w:val="00837E62"/>
    <w:rsid w:val="00837E80"/>
    <w:rsid w:val="00840842"/>
    <w:rsid w:val="00841B4C"/>
    <w:rsid w:val="00841C08"/>
    <w:rsid w:val="00843745"/>
    <w:rsid w:val="00843A88"/>
    <w:rsid w:val="00843DE5"/>
    <w:rsid w:val="0084737D"/>
    <w:rsid w:val="00847F0D"/>
    <w:rsid w:val="008515D5"/>
    <w:rsid w:val="00851998"/>
    <w:rsid w:val="00852305"/>
    <w:rsid w:val="00852CD3"/>
    <w:rsid w:val="00853781"/>
    <w:rsid w:val="008544FF"/>
    <w:rsid w:val="00854BCB"/>
    <w:rsid w:val="00855DDD"/>
    <w:rsid w:val="00856996"/>
    <w:rsid w:val="00856B20"/>
    <w:rsid w:val="00856E8A"/>
    <w:rsid w:val="0085719E"/>
    <w:rsid w:val="008573A0"/>
    <w:rsid w:val="0085768A"/>
    <w:rsid w:val="00860795"/>
    <w:rsid w:val="008622E9"/>
    <w:rsid w:val="008623BE"/>
    <w:rsid w:val="00864CFE"/>
    <w:rsid w:val="00866B45"/>
    <w:rsid w:val="008701E9"/>
    <w:rsid w:val="00870367"/>
    <w:rsid w:val="00870BE1"/>
    <w:rsid w:val="008710EB"/>
    <w:rsid w:val="00874AD3"/>
    <w:rsid w:val="00874EE9"/>
    <w:rsid w:val="00875691"/>
    <w:rsid w:val="00875987"/>
    <w:rsid w:val="00876181"/>
    <w:rsid w:val="00876553"/>
    <w:rsid w:val="00876849"/>
    <w:rsid w:val="00877388"/>
    <w:rsid w:val="008777B7"/>
    <w:rsid w:val="0087788B"/>
    <w:rsid w:val="00877FC3"/>
    <w:rsid w:val="00880961"/>
    <w:rsid w:val="00880C65"/>
    <w:rsid w:val="00880FA1"/>
    <w:rsid w:val="00881F20"/>
    <w:rsid w:val="00884A4C"/>
    <w:rsid w:val="00885639"/>
    <w:rsid w:val="0088609B"/>
    <w:rsid w:val="0088670E"/>
    <w:rsid w:val="0088714E"/>
    <w:rsid w:val="00887153"/>
    <w:rsid w:val="00887273"/>
    <w:rsid w:val="0088772F"/>
    <w:rsid w:val="008877D3"/>
    <w:rsid w:val="00887A4D"/>
    <w:rsid w:val="00890670"/>
    <w:rsid w:val="008908BD"/>
    <w:rsid w:val="0089102F"/>
    <w:rsid w:val="008915A7"/>
    <w:rsid w:val="008944C7"/>
    <w:rsid w:val="008947B3"/>
    <w:rsid w:val="00894B0B"/>
    <w:rsid w:val="008955FD"/>
    <w:rsid w:val="00895700"/>
    <w:rsid w:val="00896126"/>
    <w:rsid w:val="00896786"/>
    <w:rsid w:val="008A0C49"/>
    <w:rsid w:val="008A0EFA"/>
    <w:rsid w:val="008A12C4"/>
    <w:rsid w:val="008A1864"/>
    <w:rsid w:val="008A1E0C"/>
    <w:rsid w:val="008A255A"/>
    <w:rsid w:val="008A2F55"/>
    <w:rsid w:val="008A3244"/>
    <w:rsid w:val="008A32E3"/>
    <w:rsid w:val="008A32E7"/>
    <w:rsid w:val="008A38DC"/>
    <w:rsid w:val="008A478C"/>
    <w:rsid w:val="008A4842"/>
    <w:rsid w:val="008A48BB"/>
    <w:rsid w:val="008A4A4F"/>
    <w:rsid w:val="008A4B74"/>
    <w:rsid w:val="008A4EA6"/>
    <w:rsid w:val="008A4F88"/>
    <w:rsid w:val="008A5921"/>
    <w:rsid w:val="008A6C05"/>
    <w:rsid w:val="008A7BE4"/>
    <w:rsid w:val="008B0E97"/>
    <w:rsid w:val="008B40A8"/>
    <w:rsid w:val="008B426A"/>
    <w:rsid w:val="008B46E6"/>
    <w:rsid w:val="008B4C3E"/>
    <w:rsid w:val="008B50A7"/>
    <w:rsid w:val="008B5CED"/>
    <w:rsid w:val="008B6193"/>
    <w:rsid w:val="008B6CF5"/>
    <w:rsid w:val="008C0B7C"/>
    <w:rsid w:val="008C1628"/>
    <w:rsid w:val="008C2F17"/>
    <w:rsid w:val="008C2FAA"/>
    <w:rsid w:val="008C4D7E"/>
    <w:rsid w:val="008C574D"/>
    <w:rsid w:val="008C5D5F"/>
    <w:rsid w:val="008C5E4C"/>
    <w:rsid w:val="008C6154"/>
    <w:rsid w:val="008C6199"/>
    <w:rsid w:val="008C6607"/>
    <w:rsid w:val="008C6944"/>
    <w:rsid w:val="008C69CB"/>
    <w:rsid w:val="008C731E"/>
    <w:rsid w:val="008C75F8"/>
    <w:rsid w:val="008C7B44"/>
    <w:rsid w:val="008D03C5"/>
    <w:rsid w:val="008D0CB9"/>
    <w:rsid w:val="008D1CC0"/>
    <w:rsid w:val="008D1FA2"/>
    <w:rsid w:val="008D2462"/>
    <w:rsid w:val="008D37FA"/>
    <w:rsid w:val="008D5E9E"/>
    <w:rsid w:val="008D62D1"/>
    <w:rsid w:val="008D6911"/>
    <w:rsid w:val="008D6B56"/>
    <w:rsid w:val="008D73DA"/>
    <w:rsid w:val="008E0A00"/>
    <w:rsid w:val="008E13F2"/>
    <w:rsid w:val="008E16F3"/>
    <w:rsid w:val="008E1FE2"/>
    <w:rsid w:val="008E231F"/>
    <w:rsid w:val="008E293F"/>
    <w:rsid w:val="008E3B7D"/>
    <w:rsid w:val="008E3E21"/>
    <w:rsid w:val="008E423B"/>
    <w:rsid w:val="008E52B8"/>
    <w:rsid w:val="008E5C7E"/>
    <w:rsid w:val="008E6543"/>
    <w:rsid w:val="008E6AD7"/>
    <w:rsid w:val="008E70CA"/>
    <w:rsid w:val="008E7A73"/>
    <w:rsid w:val="008F04D8"/>
    <w:rsid w:val="008F07DA"/>
    <w:rsid w:val="008F1A09"/>
    <w:rsid w:val="008F1DB5"/>
    <w:rsid w:val="008F24E7"/>
    <w:rsid w:val="008F27BF"/>
    <w:rsid w:val="008F35EC"/>
    <w:rsid w:val="008F37B2"/>
    <w:rsid w:val="008F4B87"/>
    <w:rsid w:val="008F4FBE"/>
    <w:rsid w:val="008F5B90"/>
    <w:rsid w:val="008F6E56"/>
    <w:rsid w:val="008F6FFD"/>
    <w:rsid w:val="008F7CE0"/>
    <w:rsid w:val="008F7E38"/>
    <w:rsid w:val="009011CE"/>
    <w:rsid w:val="009014D5"/>
    <w:rsid w:val="009016CE"/>
    <w:rsid w:val="00903555"/>
    <w:rsid w:val="00903A69"/>
    <w:rsid w:val="00903C0A"/>
    <w:rsid w:val="00903D50"/>
    <w:rsid w:val="009046E9"/>
    <w:rsid w:val="00904A9D"/>
    <w:rsid w:val="00904ACF"/>
    <w:rsid w:val="00904CE0"/>
    <w:rsid w:val="00904E1C"/>
    <w:rsid w:val="0090544C"/>
    <w:rsid w:val="009064A7"/>
    <w:rsid w:val="00906D9E"/>
    <w:rsid w:val="00906FB3"/>
    <w:rsid w:val="0090703F"/>
    <w:rsid w:val="00907376"/>
    <w:rsid w:val="00910B0A"/>
    <w:rsid w:val="009110A8"/>
    <w:rsid w:val="0091119E"/>
    <w:rsid w:val="009122E8"/>
    <w:rsid w:val="0091326E"/>
    <w:rsid w:val="009136FC"/>
    <w:rsid w:val="0091396F"/>
    <w:rsid w:val="00914669"/>
    <w:rsid w:val="00915314"/>
    <w:rsid w:val="00915332"/>
    <w:rsid w:val="0091647F"/>
    <w:rsid w:val="009165FA"/>
    <w:rsid w:val="00916F83"/>
    <w:rsid w:val="00920D26"/>
    <w:rsid w:val="0092119F"/>
    <w:rsid w:val="00923B55"/>
    <w:rsid w:val="00924C14"/>
    <w:rsid w:val="00924CD9"/>
    <w:rsid w:val="00924E99"/>
    <w:rsid w:val="00924F17"/>
    <w:rsid w:val="00925A18"/>
    <w:rsid w:val="00925DCC"/>
    <w:rsid w:val="009263F5"/>
    <w:rsid w:val="0092683D"/>
    <w:rsid w:val="00926F6D"/>
    <w:rsid w:val="009273FD"/>
    <w:rsid w:val="00927C1C"/>
    <w:rsid w:val="0093006B"/>
    <w:rsid w:val="0093026F"/>
    <w:rsid w:val="0093035D"/>
    <w:rsid w:val="00931A5E"/>
    <w:rsid w:val="009327B8"/>
    <w:rsid w:val="00932ABD"/>
    <w:rsid w:val="00932BE9"/>
    <w:rsid w:val="00933978"/>
    <w:rsid w:val="00935496"/>
    <w:rsid w:val="00936BD4"/>
    <w:rsid w:val="00936D0F"/>
    <w:rsid w:val="009370D4"/>
    <w:rsid w:val="00937443"/>
    <w:rsid w:val="00937BA1"/>
    <w:rsid w:val="00937BC6"/>
    <w:rsid w:val="009412F6"/>
    <w:rsid w:val="0094181A"/>
    <w:rsid w:val="009428D8"/>
    <w:rsid w:val="009429DC"/>
    <w:rsid w:val="00942EBA"/>
    <w:rsid w:val="009433F8"/>
    <w:rsid w:val="00943E34"/>
    <w:rsid w:val="00944344"/>
    <w:rsid w:val="009451DE"/>
    <w:rsid w:val="009454F4"/>
    <w:rsid w:val="00945640"/>
    <w:rsid w:val="00945A93"/>
    <w:rsid w:val="00945F86"/>
    <w:rsid w:val="00946596"/>
    <w:rsid w:val="0094659F"/>
    <w:rsid w:val="0094737F"/>
    <w:rsid w:val="00947413"/>
    <w:rsid w:val="00947F9B"/>
    <w:rsid w:val="009501BC"/>
    <w:rsid w:val="0095127A"/>
    <w:rsid w:val="00951653"/>
    <w:rsid w:val="009523E6"/>
    <w:rsid w:val="00952745"/>
    <w:rsid w:val="009558D1"/>
    <w:rsid w:val="00955CE7"/>
    <w:rsid w:val="00955DE8"/>
    <w:rsid w:val="009569B9"/>
    <w:rsid w:val="00956A0F"/>
    <w:rsid w:val="00957197"/>
    <w:rsid w:val="00957711"/>
    <w:rsid w:val="00960231"/>
    <w:rsid w:val="00960407"/>
    <w:rsid w:val="00960F98"/>
    <w:rsid w:val="00961538"/>
    <w:rsid w:val="009615B5"/>
    <w:rsid w:val="00961E8E"/>
    <w:rsid w:val="0096237A"/>
    <w:rsid w:val="009625E3"/>
    <w:rsid w:val="00962866"/>
    <w:rsid w:val="0096469A"/>
    <w:rsid w:val="009646CB"/>
    <w:rsid w:val="009648BD"/>
    <w:rsid w:val="00965D21"/>
    <w:rsid w:val="0096656D"/>
    <w:rsid w:val="0096660D"/>
    <w:rsid w:val="009667E8"/>
    <w:rsid w:val="00966A76"/>
    <w:rsid w:val="00966B66"/>
    <w:rsid w:val="00966DA6"/>
    <w:rsid w:val="00967926"/>
    <w:rsid w:val="00970088"/>
    <w:rsid w:val="00970348"/>
    <w:rsid w:val="00970A5D"/>
    <w:rsid w:val="009716F4"/>
    <w:rsid w:val="00971AFB"/>
    <w:rsid w:val="00971B02"/>
    <w:rsid w:val="00971EA9"/>
    <w:rsid w:val="0097247D"/>
    <w:rsid w:val="00972BDB"/>
    <w:rsid w:val="0097408F"/>
    <w:rsid w:val="00975084"/>
    <w:rsid w:val="009751E1"/>
    <w:rsid w:val="0097528F"/>
    <w:rsid w:val="00975550"/>
    <w:rsid w:val="009765CC"/>
    <w:rsid w:val="00976E86"/>
    <w:rsid w:val="009773AD"/>
    <w:rsid w:val="009801BE"/>
    <w:rsid w:val="009803ED"/>
    <w:rsid w:val="00980735"/>
    <w:rsid w:val="00981E7E"/>
    <w:rsid w:val="00982338"/>
    <w:rsid w:val="00982783"/>
    <w:rsid w:val="00982CB6"/>
    <w:rsid w:val="00982CC2"/>
    <w:rsid w:val="00983102"/>
    <w:rsid w:val="00983103"/>
    <w:rsid w:val="00983387"/>
    <w:rsid w:val="009842BF"/>
    <w:rsid w:val="009843B7"/>
    <w:rsid w:val="00984E07"/>
    <w:rsid w:val="00984E9B"/>
    <w:rsid w:val="00987000"/>
    <w:rsid w:val="009902F1"/>
    <w:rsid w:val="00990306"/>
    <w:rsid w:val="0099071C"/>
    <w:rsid w:val="00990E31"/>
    <w:rsid w:val="00990F2A"/>
    <w:rsid w:val="00991B17"/>
    <w:rsid w:val="009930B3"/>
    <w:rsid w:val="00993BFE"/>
    <w:rsid w:val="00994493"/>
    <w:rsid w:val="009948F4"/>
    <w:rsid w:val="009959CF"/>
    <w:rsid w:val="009967FA"/>
    <w:rsid w:val="0099687E"/>
    <w:rsid w:val="009969A4"/>
    <w:rsid w:val="00996D4E"/>
    <w:rsid w:val="009976F7"/>
    <w:rsid w:val="009A055F"/>
    <w:rsid w:val="009A0B11"/>
    <w:rsid w:val="009A131D"/>
    <w:rsid w:val="009A23F7"/>
    <w:rsid w:val="009A2E94"/>
    <w:rsid w:val="009A320B"/>
    <w:rsid w:val="009A3276"/>
    <w:rsid w:val="009A3D16"/>
    <w:rsid w:val="009A4812"/>
    <w:rsid w:val="009A535A"/>
    <w:rsid w:val="009A5D93"/>
    <w:rsid w:val="009A5E25"/>
    <w:rsid w:val="009A6F4D"/>
    <w:rsid w:val="009A7203"/>
    <w:rsid w:val="009A74BB"/>
    <w:rsid w:val="009A7881"/>
    <w:rsid w:val="009A7AF6"/>
    <w:rsid w:val="009A7E9E"/>
    <w:rsid w:val="009B0A1C"/>
    <w:rsid w:val="009B156B"/>
    <w:rsid w:val="009B16DA"/>
    <w:rsid w:val="009B1CF3"/>
    <w:rsid w:val="009B208D"/>
    <w:rsid w:val="009B2A3B"/>
    <w:rsid w:val="009B2E6B"/>
    <w:rsid w:val="009B305F"/>
    <w:rsid w:val="009B312E"/>
    <w:rsid w:val="009B3FEA"/>
    <w:rsid w:val="009B536E"/>
    <w:rsid w:val="009B5A75"/>
    <w:rsid w:val="009B5BD1"/>
    <w:rsid w:val="009B5E92"/>
    <w:rsid w:val="009B65C6"/>
    <w:rsid w:val="009B678A"/>
    <w:rsid w:val="009B69C4"/>
    <w:rsid w:val="009B76EA"/>
    <w:rsid w:val="009B7E82"/>
    <w:rsid w:val="009B7F64"/>
    <w:rsid w:val="009C24B4"/>
    <w:rsid w:val="009C2AE3"/>
    <w:rsid w:val="009C31CF"/>
    <w:rsid w:val="009C3257"/>
    <w:rsid w:val="009C3634"/>
    <w:rsid w:val="009C3B0D"/>
    <w:rsid w:val="009C3B73"/>
    <w:rsid w:val="009C3DEA"/>
    <w:rsid w:val="009C3E87"/>
    <w:rsid w:val="009C41C6"/>
    <w:rsid w:val="009C48DB"/>
    <w:rsid w:val="009C5159"/>
    <w:rsid w:val="009C51B1"/>
    <w:rsid w:val="009C54D7"/>
    <w:rsid w:val="009C63C3"/>
    <w:rsid w:val="009C765B"/>
    <w:rsid w:val="009C7927"/>
    <w:rsid w:val="009D2020"/>
    <w:rsid w:val="009D2214"/>
    <w:rsid w:val="009D2745"/>
    <w:rsid w:val="009D2866"/>
    <w:rsid w:val="009D2C2E"/>
    <w:rsid w:val="009D2C90"/>
    <w:rsid w:val="009D3930"/>
    <w:rsid w:val="009D575A"/>
    <w:rsid w:val="009D7471"/>
    <w:rsid w:val="009D764F"/>
    <w:rsid w:val="009D7786"/>
    <w:rsid w:val="009D7FB6"/>
    <w:rsid w:val="009E03D9"/>
    <w:rsid w:val="009E0432"/>
    <w:rsid w:val="009E0EC9"/>
    <w:rsid w:val="009E11C3"/>
    <w:rsid w:val="009E30D3"/>
    <w:rsid w:val="009E3130"/>
    <w:rsid w:val="009E3A90"/>
    <w:rsid w:val="009E3E90"/>
    <w:rsid w:val="009E58F1"/>
    <w:rsid w:val="009E5F97"/>
    <w:rsid w:val="009E7BF8"/>
    <w:rsid w:val="009E7F1E"/>
    <w:rsid w:val="009E7FA7"/>
    <w:rsid w:val="009F00FA"/>
    <w:rsid w:val="009F03E0"/>
    <w:rsid w:val="009F1191"/>
    <w:rsid w:val="009F3D6F"/>
    <w:rsid w:val="009F4F22"/>
    <w:rsid w:val="009F544E"/>
    <w:rsid w:val="009F55AE"/>
    <w:rsid w:val="009F62B9"/>
    <w:rsid w:val="009F62D0"/>
    <w:rsid w:val="009F65FC"/>
    <w:rsid w:val="009F6FE8"/>
    <w:rsid w:val="009F7448"/>
    <w:rsid w:val="009F7919"/>
    <w:rsid w:val="00A00D1D"/>
    <w:rsid w:val="00A01BA6"/>
    <w:rsid w:val="00A02DC8"/>
    <w:rsid w:val="00A02F68"/>
    <w:rsid w:val="00A03770"/>
    <w:rsid w:val="00A03A31"/>
    <w:rsid w:val="00A05E10"/>
    <w:rsid w:val="00A05F23"/>
    <w:rsid w:val="00A064A3"/>
    <w:rsid w:val="00A075CE"/>
    <w:rsid w:val="00A07728"/>
    <w:rsid w:val="00A1039E"/>
    <w:rsid w:val="00A103BF"/>
    <w:rsid w:val="00A105DC"/>
    <w:rsid w:val="00A1084D"/>
    <w:rsid w:val="00A1159D"/>
    <w:rsid w:val="00A118E7"/>
    <w:rsid w:val="00A12A4D"/>
    <w:rsid w:val="00A13009"/>
    <w:rsid w:val="00A13957"/>
    <w:rsid w:val="00A14190"/>
    <w:rsid w:val="00A1445F"/>
    <w:rsid w:val="00A14B0D"/>
    <w:rsid w:val="00A14C2A"/>
    <w:rsid w:val="00A15D44"/>
    <w:rsid w:val="00A15F49"/>
    <w:rsid w:val="00A162E3"/>
    <w:rsid w:val="00A16362"/>
    <w:rsid w:val="00A16E58"/>
    <w:rsid w:val="00A2069F"/>
    <w:rsid w:val="00A21E8F"/>
    <w:rsid w:val="00A228FF"/>
    <w:rsid w:val="00A22B09"/>
    <w:rsid w:val="00A23EB6"/>
    <w:rsid w:val="00A245D5"/>
    <w:rsid w:val="00A24EA9"/>
    <w:rsid w:val="00A25CBF"/>
    <w:rsid w:val="00A26062"/>
    <w:rsid w:val="00A262AC"/>
    <w:rsid w:val="00A26C4B"/>
    <w:rsid w:val="00A270B2"/>
    <w:rsid w:val="00A2743D"/>
    <w:rsid w:val="00A274C0"/>
    <w:rsid w:val="00A277CA"/>
    <w:rsid w:val="00A3004A"/>
    <w:rsid w:val="00A30AC3"/>
    <w:rsid w:val="00A31059"/>
    <w:rsid w:val="00A318ED"/>
    <w:rsid w:val="00A31911"/>
    <w:rsid w:val="00A32520"/>
    <w:rsid w:val="00A325F1"/>
    <w:rsid w:val="00A32B31"/>
    <w:rsid w:val="00A33DEA"/>
    <w:rsid w:val="00A34484"/>
    <w:rsid w:val="00A349A2"/>
    <w:rsid w:val="00A34A29"/>
    <w:rsid w:val="00A34B49"/>
    <w:rsid w:val="00A352A0"/>
    <w:rsid w:val="00A3630B"/>
    <w:rsid w:val="00A372AB"/>
    <w:rsid w:val="00A37E11"/>
    <w:rsid w:val="00A40401"/>
    <w:rsid w:val="00A404F3"/>
    <w:rsid w:val="00A415A4"/>
    <w:rsid w:val="00A41BF1"/>
    <w:rsid w:val="00A42611"/>
    <w:rsid w:val="00A42D95"/>
    <w:rsid w:val="00A44576"/>
    <w:rsid w:val="00A46B0A"/>
    <w:rsid w:val="00A50433"/>
    <w:rsid w:val="00A51161"/>
    <w:rsid w:val="00A52E76"/>
    <w:rsid w:val="00A531D1"/>
    <w:rsid w:val="00A533DB"/>
    <w:rsid w:val="00A537BF"/>
    <w:rsid w:val="00A53A05"/>
    <w:rsid w:val="00A53C7D"/>
    <w:rsid w:val="00A5456D"/>
    <w:rsid w:val="00A549B0"/>
    <w:rsid w:val="00A552D5"/>
    <w:rsid w:val="00A56848"/>
    <w:rsid w:val="00A56FF6"/>
    <w:rsid w:val="00A5704F"/>
    <w:rsid w:val="00A6212C"/>
    <w:rsid w:val="00A62641"/>
    <w:rsid w:val="00A62690"/>
    <w:rsid w:val="00A6277F"/>
    <w:rsid w:val="00A6311E"/>
    <w:rsid w:val="00A63634"/>
    <w:rsid w:val="00A65AD3"/>
    <w:rsid w:val="00A65EB1"/>
    <w:rsid w:val="00A6608B"/>
    <w:rsid w:val="00A6626B"/>
    <w:rsid w:val="00A66633"/>
    <w:rsid w:val="00A66A3E"/>
    <w:rsid w:val="00A67B87"/>
    <w:rsid w:val="00A67C19"/>
    <w:rsid w:val="00A71674"/>
    <w:rsid w:val="00A724FF"/>
    <w:rsid w:val="00A732D2"/>
    <w:rsid w:val="00A74D3A"/>
    <w:rsid w:val="00A74F18"/>
    <w:rsid w:val="00A752E7"/>
    <w:rsid w:val="00A75E67"/>
    <w:rsid w:val="00A75F8E"/>
    <w:rsid w:val="00A76294"/>
    <w:rsid w:val="00A76B41"/>
    <w:rsid w:val="00A77A51"/>
    <w:rsid w:val="00A77F03"/>
    <w:rsid w:val="00A80A43"/>
    <w:rsid w:val="00A80AE9"/>
    <w:rsid w:val="00A8188C"/>
    <w:rsid w:val="00A81D2A"/>
    <w:rsid w:val="00A83BAE"/>
    <w:rsid w:val="00A8483A"/>
    <w:rsid w:val="00A8563E"/>
    <w:rsid w:val="00A90546"/>
    <w:rsid w:val="00A90E2C"/>
    <w:rsid w:val="00A91487"/>
    <w:rsid w:val="00A916D0"/>
    <w:rsid w:val="00A921A5"/>
    <w:rsid w:val="00A923C9"/>
    <w:rsid w:val="00A925F5"/>
    <w:rsid w:val="00A930C4"/>
    <w:rsid w:val="00A93650"/>
    <w:rsid w:val="00A9398B"/>
    <w:rsid w:val="00A93F7A"/>
    <w:rsid w:val="00A94CEE"/>
    <w:rsid w:val="00A962C4"/>
    <w:rsid w:val="00A97017"/>
    <w:rsid w:val="00AA0A01"/>
    <w:rsid w:val="00AA113C"/>
    <w:rsid w:val="00AA11B4"/>
    <w:rsid w:val="00AA15E5"/>
    <w:rsid w:val="00AA210E"/>
    <w:rsid w:val="00AA25C2"/>
    <w:rsid w:val="00AA30FE"/>
    <w:rsid w:val="00AA3A2A"/>
    <w:rsid w:val="00AA415C"/>
    <w:rsid w:val="00AA45D9"/>
    <w:rsid w:val="00AA52A1"/>
    <w:rsid w:val="00AA5376"/>
    <w:rsid w:val="00AA5568"/>
    <w:rsid w:val="00AA6B68"/>
    <w:rsid w:val="00AA7F9E"/>
    <w:rsid w:val="00AB01C1"/>
    <w:rsid w:val="00AB0CF1"/>
    <w:rsid w:val="00AB15A7"/>
    <w:rsid w:val="00AB1DAE"/>
    <w:rsid w:val="00AB2408"/>
    <w:rsid w:val="00AB264E"/>
    <w:rsid w:val="00AB3E6A"/>
    <w:rsid w:val="00AB4682"/>
    <w:rsid w:val="00AB46AE"/>
    <w:rsid w:val="00AB4AE1"/>
    <w:rsid w:val="00AB5EFA"/>
    <w:rsid w:val="00AB600C"/>
    <w:rsid w:val="00AB628E"/>
    <w:rsid w:val="00AB7260"/>
    <w:rsid w:val="00AB72CF"/>
    <w:rsid w:val="00AB7CAF"/>
    <w:rsid w:val="00AB7DC9"/>
    <w:rsid w:val="00AC13B3"/>
    <w:rsid w:val="00AC1CD8"/>
    <w:rsid w:val="00AC25D0"/>
    <w:rsid w:val="00AC2985"/>
    <w:rsid w:val="00AC2B9F"/>
    <w:rsid w:val="00AC32CA"/>
    <w:rsid w:val="00AC38DB"/>
    <w:rsid w:val="00AC558B"/>
    <w:rsid w:val="00AC5A97"/>
    <w:rsid w:val="00AC5AA6"/>
    <w:rsid w:val="00AD0241"/>
    <w:rsid w:val="00AD0CEF"/>
    <w:rsid w:val="00AD150C"/>
    <w:rsid w:val="00AD22CE"/>
    <w:rsid w:val="00AD29C8"/>
    <w:rsid w:val="00AD53B3"/>
    <w:rsid w:val="00AD55D5"/>
    <w:rsid w:val="00AD5ED9"/>
    <w:rsid w:val="00AD5EF2"/>
    <w:rsid w:val="00AD64A7"/>
    <w:rsid w:val="00AD72AA"/>
    <w:rsid w:val="00AD76C5"/>
    <w:rsid w:val="00AD79DB"/>
    <w:rsid w:val="00AD7CBE"/>
    <w:rsid w:val="00AE0350"/>
    <w:rsid w:val="00AE1290"/>
    <w:rsid w:val="00AE1733"/>
    <w:rsid w:val="00AE3174"/>
    <w:rsid w:val="00AE3B54"/>
    <w:rsid w:val="00AE42D5"/>
    <w:rsid w:val="00AE4849"/>
    <w:rsid w:val="00AE49BB"/>
    <w:rsid w:val="00AE5ABB"/>
    <w:rsid w:val="00AE5F21"/>
    <w:rsid w:val="00AE6E80"/>
    <w:rsid w:val="00AE7126"/>
    <w:rsid w:val="00AE7C1B"/>
    <w:rsid w:val="00AF05BC"/>
    <w:rsid w:val="00AF0605"/>
    <w:rsid w:val="00AF1A02"/>
    <w:rsid w:val="00AF2D4A"/>
    <w:rsid w:val="00AF2DBB"/>
    <w:rsid w:val="00AF320C"/>
    <w:rsid w:val="00AF32F9"/>
    <w:rsid w:val="00AF33E8"/>
    <w:rsid w:val="00AF3457"/>
    <w:rsid w:val="00AF4271"/>
    <w:rsid w:val="00AF441E"/>
    <w:rsid w:val="00AF45E1"/>
    <w:rsid w:val="00AF4839"/>
    <w:rsid w:val="00AF52B3"/>
    <w:rsid w:val="00AF52F9"/>
    <w:rsid w:val="00AF5359"/>
    <w:rsid w:val="00AF60D0"/>
    <w:rsid w:val="00AF6234"/>
    <w:rsid w:val="00AF6EC2"/>
    <w:rsid w:val="00AF6EF1"/>
    <w:rsid w:val="00AF7122"/>
    <w:rsid w:val="00AF7216"/>
    <w:rsid w:val="00AF7530"/>
    <w:rsid w:val="00B0038D"/>
    <w:rsid w:val="00B00857"/>
    <w:rsid w:val="00B01A45"/>
    <w:rsid w:val="00B01C48"/>
    <w:rsid w:val="00B029B9"/>
    <w:rsid w:val="00B0306B"/>
    <w:rsid w:val="00B030E7"/>
    <w:rsid w:val="00B03E97"/>
    <w:rsid w:val="00B04360"/>
    <w:rsid w:val="00B07435"/>
    <w:rsid w:val="00B07A71"/>
    <w:rsid w:val="00B07DE6"/>
    <w:rsid w:val="00B10FF3"/>
    <w:rsid w:val="00B11C25"/>
    <w:rsid w:val="00B11F23"/>
    <w:rsid w:val="00B135D7"/>
    <w:rsid w:val="00B1486E"/>
    <w:rsid w:val="00B15DD8"/>
    <w:rsid w:val="00B168D2"/>
    <w:rsid w:val="00B16EFE"/>
    <w:rsid w:val="00B17143"/>
    <w:rsid w:val="00B172B7"/>
    <w:rsid w:val="00B17CC2"/>
    <w:rsid w:val="00B228CA"/>
    <w:rsid w:val="00B22B78"/>
    <w:rsid w:val="00B22E3E"/>
    <w:rsid w:val="00B231A0"/>
    <w:rsid w:val="00B232DE"/>
    <w:rsid w:val="00B23351"/>
    <w:rsid w:val="00B23690"/>
    <w:rsid w:val="00B23E26"/>
    <w:rsid w:val="00B24301"/>
    <w:rsid w:val="00B24549"/>
    <w:rsid w:val="00B2476D"/>
    <w:rsid w:val="00B24D6F"/>
    <w:rsid w:val="00B25AFB"/>
    <w:rsid w:val="00B307D7"/>
    <w:rsid w:val="00B30E79"/>
    <w:rsid w:val="00B32F31"/>
    <w:rsid w:val="00B3350E"/>
    <w:rsid w:val="00B338A4"/>
    <w:rsid w:val="00B347F9"/>
    <w:rsid w:val="00B349AC"/>
    <w:rsid w:val="00B3539A"/>
    <w:rsid w:val="00B363FC"/>
    <w:rsid w:val="00B367A2"/>
    <w:rsid w:val="00B369FD"/>
    <w:rsid w:val="00B375DA"/>
    <w:rsid w:val="00B3762C"/>
    <w:rsid w:val="00B376B7"/>
    <w:rsid w:val="00B37AD5"/>
    <w:rsid w:val="00B37BF1"/>
    <w:rsid w:val="00B40041"/>
    <w:rsid w:val="00B404DC"/>
    <w:rsid w:val="00B41545"/>
    <w:rsid w:val="00B42A51"/>
    <w:rsid w:val="00B42CC2"/>
    <w:rsid w:val="00B42E41"/>
    <w:rsid w:val="00B438C1"/>
    <w:rsid w:val="00B4395D"/>
    <w:rsid w:val="00B44B0A"/>
    <w:rsid w:val="00B455C9"/>
    <w:rsid w:val="00B455E5"/>
    <w:rsid w:val="00B45D12"/>
    <w:rsid w:val="00B4661F"/>
    <w:rsid w:val="00B46FB7"/>
    <w:rsid w:val="00B47AED"/>
    <w:rsid w:val="00B5201F"/>
    <w:rsid w:val="00B52DF0"/>
    <w:rsid w:val="00B5323C"/>
    <w:rsid w:val="00B53B8B"/>
    <w:rsid w:val="00B53DF8"/>
    <w:rsid w:val="00B54238"/>
    <w:rsid w:val="00B542BA"/>
    <w:rsid w:val="00B5747B"/>
    <w:rsid w:val="00B57BE7"/>
    <w:rsid w:val="00B616AB"/>
    <w:rsid w:val="00B6395D"/>
    <w:rsid w:val="00B63C4C"/>
    <w:rsid w:val="00B64654"/>
    <w:rsid w:val="00B65A5C"/>
    <w:rsid w:val="00B65BFD"/>
    <w:rsid w:val="00B67940"/>
    <w:rsid w:val="00B67C03"/>
    <w:rsid w:val="00B705C3"/>
    <w:rsid w:val="00B70D4C"/>
    <w:rsid w:val="00B72456"/>
    <w:rsid w:val="00B72E6B"/>
    <w:rsid w:val="00B731AE"/>
    <w:rsid w:val="00B73337"/>
    <w:rsid w:val="00B734FE"/>
    <w:rsid w:val="00B73AB2"/>
    <w:rsid w:val="00B74CBF"/>
    <w:rsid w:val="00B7504E"/>
    <w:rsid w:val="00B765DB"/>
    <w:rsid w:val="00B777F7"/>
    <w:rsid w:val="00B77FED"/>
    <w:rsid w:val="00B8050B"/>
    <w:rsid w:val="00B806AF"/>
    <w:rsid w:val="00B80FA8"/>
    <w:rsid w:val="00B81826"/>
    <w:rsid w:val="00B823EC"/>
    <w:rsid w:val="00B8283D"/>
    <w:rsid w:val="00B82FB9"/>
    <w:rsid w:val="00B82FBC"/>
    <w:rsid w:val="00B8345D"/>
    <w:rsid w:val="00B83A9F"/>
    <w:rsid w:val="00B83D46"/>
    <w:rsid w:val="00B83FFD"/>
    <w:rsid w:val="00B84011"/>
    <w:rsid w:val="00B8442A"/>
    <w:rsid w:val="00B85657"/>
    <w:rsid w:val="00B85D3A"/>
    <w:rsid w:val="00B864D9"/>
    <w:rsid w:val="00B871C6"/>
    <w:rsid w:val="00B90511"/>
    <w:rsid w:val="00B90EEA"/>
    <w:rsid w:val="00B91396"/>
    <w:rsid w:val="00B917BB"/>
    <w:rsid w:val="00B921A7"/>
    <w:rsid w:val="00B927B6"/>
    <w:rsid w:val="00B92BEC"/>
    <w:rsid w:val="00B93066"/>
    <w:rsid w:val="00B9318A"/>
    <w:rsid w:val="00B95052"/>
    <w:rsid w:val="00B95245"/>
    <w:rsid w:val="00B972A7"/>
    <w:rsid w:val="00B972AF"/>
    <w:rsid w:val="00BA09D9"/>
    <w:rsid w:val="00BA0F62"/>
    <w:rsid w:val="00BA1DED"/>
    <w:rsid w:val="00BA411E"/>
    <w:rsid w:val="00BA696E"/>
    <w:rsid w:val="00BA6E7E"/>
    <w:rsid w:val="00BB02CB"/>
    <w:rsid w:val="00BB05C8"/>
    <w:rsid w:val="00BB10DF"/>
    <w:rsid w:val="00BB1F81"/>
    <w:rsid w:val="00BB32B2"/>
    <w:rsid w:val="00BB3771"/>
    <w:rsid w:val="00BB3E0C"/>
    <w:rsid w:val="00BB4377"/>
    <w:rsid w:val="00BB53F3"/>
    <w:rsid w:val="00BB5472"/>
    <w:rsid w:val="00BB55A3"/>
    <w:rsid w:val="00BB59DA"/>
    <w:rsid w:val="00BB624A"/>
    <w:rsid w:val="00BB6507"/>
    <w:rsid w:val="00BB6776"/>
    <w:rsid w:val="00BB67E4"/>
    <w:rsid w:val="00BB6BFB"/>
    <w:rsid w:val="00BB7302"/>
    <w:rsid w:val="00BB7E04"/>
    <w:rsid w:val="00BC05FF"/>
    <w:rsid w:val="00BC08A6"/>
    <w:rsid w:val="00BC1491"/>
    <w:rsid w:val="00BC254C"/>
    <w:rsid w:val="00BC2ECA"/>
    <w:rsid w:val="00BC6235"/>
    <w:rsid w:val="00BC680E"/>
    <w:rsid w:val="00BC71A0"/>
    <w:rsid w:val="00BC7CDB"/>
    <w:rsid w:val="00BD0369"/>
    <w:rsid w:val="00BD0BAF"/>
    <w:rsid w:val="00BD0DEE"/>
    <w:rsid w:val="00BD27D5"/>
    <w:rsid w:val="00BD2C44"/>
    <w:rsid w:val="00BD3010"/>
    <w:rsid w:val="00BD46F0"/>
    <w:rsid w:val="00BD4894"/>
    <w:rsid w:val="00BD4F65"/>
    <w:rsid w:val="00BD50C5"/>
    <w:rsid w:val="00BD52F7"/>
    <w:rsid w:val="00BD721C"/>
    <w:rsid w:val="00BD766C"/>
    <w:rsid w:val="00BE0A5D"/>
    <w:rsid w:val="00BE0F6C"/>
    <w:rsid w:val="00BE1A65"/>
    <w:rsid w:val="00BE21B5"/>
    <w:rsid w:val="00BE2596"/>
    <w:rsid w:val="00BE34AD"/>
    <w:rsid w:val="00BE3637"/>
    <w:rsid w:val="00BE414F"/>
    <w:rsid w:val="00BE4292"/>
    <w:rsid w:val="00BE60F7"/>
    <w:rsid w:val="00BE6556"/>
    <w:rsid w:val="00BE71AD"/>
    <w:rsid w:val="00BF0606"/>
    <w:rsid w:val="00BF1A0E"/>
    <w:rsid w:val="00BF3242"/>
    <w:rsid w:val="00BF3BF6"/>
    <w:rsid w:val="00BF4B10"/>
    <w:rsid w:val="00BF4D32"/>
    <w:rsid w:val="00BF6343"/>
    <w:rsid w:val="00C0184E"/>
    <w:rsid w:val="00C02B27"/>
    <w:rsid w:val="00C02D75"/>
    <w:rsid w:val="00C033EB"/>
    <w:rsid w:val="00C03941"/>
    <w:rsid w:val="00C050CA"/>
    <w:rsid w:val="00C076A8"/>
    <w:rsid w:val="00C103EE"/>
    <w:rsid w:val="00C10E85"/>
    <w:rsid w:val="00C111C7"/>
    <w:rsid w:val="00C114BE"/>
    <w:rsid w:val="00C12380"/>
    <w:rsid w:val="00C1250A"/>
    <w:rsid w:val="00C139CD"/>
    <w:rsid w:val="00C13EFC"/>
    <w:rsid w:val="00C14892"/>
    <w:rsid w:val="00C15290"/>
    <w:rsid w:val="00C168D9"/>
    <w:rsid w:val="00C16994"/>
    <w:rsid w:val="00C16ED0"/>
    <w:rsid w:val="00C1724B"/>
    <w:rsid w:val="00C17610"/>
    <w:rsid w:val="00C17A54"/>
    <w:rsid w:val="00C17B9B"/>
    <w:rsid w:val="00C17F23"/>
    <w:rsid w:val="00C17F4C"/>
    <w:rsid w:val="00C2095F"/>
    <w:rsid w:val="00C20E0D"/>
    <w:rsid w:val="00C210A6"/>
    <w:rsid w:val="00C2166C"/>
    <w:rsid w:val="00C21D37"/>
    <w:rsid w:val="00C226AD"/>
    <w:rsid w:val="00C22E40"/>
    <w:rsid w:val="00C23EE5"/>
    <w:rsid w:val="00C247C2"/>
    <w:rsid w:val="00C25A93"/>
    <w:rsid w:val="00C26A8F"/>
    <w:rsid w:val="00C30F62"/>
    <w:rsid w:val="00C3291F"/>
    <w:rsid w:val="00C32CE1"/>
    <w:rsid w:val="00C32D6F"/>
    <w:rsid w:val="00C33488"/>
    <w:rsid w:val="00C33875"/>
    <w:rsid w:val="00C33912"/>
    <w:rsid w:val="00C341C7"/>
    <w:rsid w:val="00C342AC"/>
    <w:rsid w:val="00C343AA"/>
    <w:rsid w:val="00C34B86"/>
    <w:rsid w:val="00C353FA"/>
    <w:rsid w:val="00C359E1"/>
    <w:rsid w:val="00C36438"/>
    <w:rsid w:val="00C37EFF"/>
    <w:rsid w:val="00C40071"/>
    <w:rsid w:val="00C40D74"/>
    <w:rsid w:val="00C41451"/>
    <w:rsid w:val="00C4168C"/>
    <w:rsid w:val="00C41E37"/>
    <w:rsid w:val="00C42DED"/>
    <w:rsid w:val="00C43748"/>
    <w:rsid w:val="00C43B74"/>
    <w:rsid w:val="00C44E13"/>
    <w:rsid w:val="00C45739"/>
    <w:rsid w:val="00C46412"/>
    <w:rsid w:val="00C504B2"/>
    <w:rsid w:val="00C511E2"/>
    <w:rsid w:val="00C52465"/>
    <w:rsid w:val="00C52554"/>
    <w:rsid w:val="00C52671"/>
    <w:rsid w:val="00C53A87"/>
    <w:rsid w:val="00C5432A"/>
    <w:rsid w:val="00C5450A"/>
    <w:rsid w:val="00C5477C"/>
    <w:rsid w:val="00C54F5C"/>
    <w:rsid w:val="00C55F9D"/>
    <w:rsid w:val="00C5729E"/>
    <w:rsid w:val="00C57572"/>
    <w:rsid w:val="00C5759A"/>
    <w:rsid w:val="00C604E9"/>
    <w:rsid w:val="00C6229E"/>
    <w:rsid w:val="00C62936"/>
    <w:rsid w:val="00C640BF"/>
    <w:rsid w:val="00C6425A"/>
    <w:rsid w:val="00C648B1"/>
    <w:rsid w:val="00C64B5B"/>
    <w:rsid w:val="00C65113"/>
    <w:rsid w:val="00C66186"/>
    <w:rsid w:val="00C67994"/>
    <w:rsid w:val="00C67B2A"/>
    <w:rsid w:val="00C67CCC"/>
    <w:rsid w:val="00C70546"/>
    <w:rsid w:val="00C71D98"/>
    <w:rsid w:val="00C74379"/>
    <w:rsid w:val="00C74F03"/>
    <w:rsid w:val="00C753B1"/>
    <w:rsid w:val="00C75676"/>
    <w:rsid w:val="00C75A98"/>
    <w:rsid w:val="00C75D4B"/>
    <w:rsid w:val="00C75DAC"/>
    <w:rsid w:val="00C76B2A"/>
    <w:rsid w:val="00C77155"/>
    <w:rsid w:val="00C775A7"/>
    <w:rsid w:val="00C779BD"/>
    <w:rsid w:val="00C80AC9"/>
    <w:rsid w:val="00C80DD2"/>
    <w:rsid w:val="00C8100F"/>
    <w:rsid w:val="00C817C7"/>
    <w:rsid w:val="00C820F5"/>
    <w:rsid w:val="00C822DE"/>
    <w:rsid w:val="00C829BE"/>
    <w:rsid w:val="00C82C7F"/>
    <w:rsid w:val="00C82F79"/>
    <w:rsid w:val="00C833AA"/>
    <w:rsid w:val="00C83D2E"/>
    <w:rsid w:val="00C84849"/>
    <w:rsid w:val="00C854B6"/>
    <w:rsid w:val="00C859FA"/>
    <w:rsid w:val="00C85BF2"/>
    <w:rsid w:val="00C86595"/>
    <w:rsid w:val="00C87A60"/>
    <w:rsid w:val="00C87DAC"/>
    <w:rsid w:val="00C90471"/>
    <w:rsid w:val="00C904DE"/>
    <w:rsid w:val="00C91560"/>
    <w:rsid w:val="00C91AB8"/>
    <w:rsid w:val="00C936A7"/>
    <w:rsid w:val="00C938D2"/>
    <w:rsid w:val="00C94150"/>
    <w:rsid w:val="00C9497C"/>
    <w:rsid w:val="00C957ED"/>
    <w:rsid w:val="00C95D5F"/>
    <w:rsid w:val="00C96B02"/>
    <w:rsid w:val="00C975D9"/>
    <w:rsid w:val="00C97818"/>
    <w:rsid w:val="00C97D6D"/>
    <w:rsid w:val="00C97DE2"/>
    <w:rsid w:val="00CA1C8C"/>
    <w:rsid w:val="00CA32EF"/>
    <w:rsid w:val="00CA3360"/>
    <w:rsid w:val="00CA42C5"/>
    <w:rsid w:val="00CA5AD8"/>
    <w:rsid w:val="00CA5B12"/>
    <w:rsid w:val="00CA5BAE"/>
    <w:rsid w:val="00CA5BE2"/>
    <w:rsid w:val="00CA6247"/>
    <w:rsid w:val="00CA6965"/>
    <w:rsid w:val="00CA758A"/>
    <w:rsid w:val="00CB1696"/>
    <w:rsid w:val="00CB1920"/>
    <w:rsid w:val="00CB2149"/>
    <w:rsid w:val="00CB42A5"/>
    <w:rsid w:val="00CB4673"/>
    <w:rsid w:val="00CB4983"/>
    <w:rsid w:val="00CB67F1"/>
    <w:rsid w:val="00CB75EE"/>
    <w:rsid w:val="00CB78A6"/>
    <w:rsid w:val="00CC06F6"/>
    <w:rsid w:val="00CC111F"/>
    <w:rsid w:val="00CC1693"/>
    <w:rsid w:val="00CC1C86"/>
    <w:rsid w:val="00CC1D96"/>
    <w:rsid w:val="00CC25BB"/>
    <w:rsid w:val="00CC26E9"/>
    <w:rsid w:val="00CC2DDC"/>
    <w:rsid w:val="00CC327F"/>
    <w:rsid w:val="00CC353A"/>
    <w:rsid w:val="00CC3A70"/>
    <w:rsid w:val="00CC4D16"/>
    <w:rsid w:val="00CC4FD0"/>
    <w:rsid w:val="00CC52B9"/>
    <w:rsid w:val="00CC663B"/>
    <w:rsid w:val="00CC670A"/>
    <w:rsid w:val="00CD0095"/>
    <w:rsid w:val="00CD20E1"/>
    <w:rsid w:val="00CD21DA"/>
    <w:rsid w:val="00CD2C31"/>
    <w:rsid w:val="00CD2F69"/>
    <w:rsid w:val="00CD39B6"/>
    <w:rsid w:val="00CD3FC8"/>
    <w:rsid w:val="00CD461A"/>
    <w:rsid w:val="00CD4B1E"/>
    <w:rsid w:val="00CD4EA9"/>
    <w:rsid w:val="00CD6295"/>
    <w:rsid w:val="00CD6361"/>
    <w:rsid w:val="00CD6386"/>
    <w:rsid w:val="00CD72D3"/>
    <w:rsid w:val="00CD75A3"/>
    <w:rsid w:val="00CD76C5"/>
    <w:rsid w:val="00CE0E2E"/>
    <w:rsid w:val="00CE2322"/>
    <w:rsid w:val="00CE25EB"/>
    <w:rsid w:val="00CE4816"/>
    <w:rsid w:val="00CE5034"/>
    <w:rsid w:val="00CE57AB"/>
    <w:rsid w:val="00CE685D"/>
    <w:rsid w:val="00CE775D"/>
    <w:rsid w:val="00CF07CE"/>
    <w:rsid w:val="00CF161E"/>
    <w:rsid w:val="00CF18D4"/>
    <w:rsid w:val="00CF2278"/>
    <w:rsid w:val="00CF2DE8"/>
    <w:rsid w:val="00CF2F4D"/>
    <w:rsid w:val="00CF3288"/>
    <w:rsid w:val="00CF331A"/>
    <w:rsid w:val="00CF3512"/>
    <w:rsid w:val="00CF37F3"/>
    <w:rsid w:val="00CF3CD5"/>
    <w:rsid w:val="00CF6D73"/>
    <w:rsid w:val="00CF72A7"/>
    <w:rsid w:val="00CF7657"/>
    <w:rsid w:val="00CF7707"/>
    <w:rsid w:val="00D00428"/>
    <w:rsid w:val="00D013AA"/>
    <w:rsid w:val="00D01A01"/>
    <w:rsid w:val="00D01DA0"/>
    <w:rsid w:val="00D02D36"/>
    <w:rsid w:val="00D03D40"/>
    <w:rsid w:val="00D05627"/>
    <w:rsid w:val="00D1096F"/>
    <w:rsid w:val="00D10B38"/>
    <w:rsid w:val="00D11002"/>
    <w:rsid w:val="00D11F06"/>
    <w:rsid w:val="00D12102"/>
    <w:rsid w:val="00D12FE8"/>
    <w:rsid w:val="00D1394E"/>
    <w:rsid w:val="00D140A1"/>
    <w:rsid w:val="00D143C2"/>
    <w:rsid w:val="00D14D62"/>
    <w:rsid w:val="00D16663"/>
    <w:rsid w:val="00D169A2"/>
    <w:rsid w:val="00D16C21"/>
    <w:rsid w:val="00D16FFF"/>
    <w:rsid w:val="00D17211"/>
    <w:rsid w:val="00D1757D"/>
    <w:rsid w:val="00D17F73"/>
    <w:rsid w:val="00D2031A"/>
    <w:rsid w:val="00D20F26"/>
    <w:rsid w:val="00D22869"/>
    <w:rsid w:val="00D23DDF"/>
    <w:rsid w:val="00D24630"/>
    <w:rsid w:val="00D24D61"/>
    <w:rsid w:val="00D24D7F"/>
    <w:rsid w:val="00D3063F"/>
    <w:rsid w:val="00D30BC8"/>
    <w:rsid w:val="00D30E1C"/>
    <w:rsid w:val="00D30F05"/>
    <w:rsid w:val="00D3196C"/>
    <w:rsid w:val="00D323ED"/>
    <w:rsid w:val="00D330EA"/>
    <w:rsid w:val="00D33E94"/>
    <w:rsid w:val="00D34606"/>
    <w:rsid w:val="00D34E26"/>
    <w:rsid w:val="00D34E37"/>
    <w:rsid w:val="00D34F38"/>
    <w:rsid w:val="00D34FB1"/>
    <w:rsid w:val="00D356E3"/>
    <w:rsid w:val="00D3647C"/>
    <w:rsid w:val="00D36AC9"/>
    <w:rsid w:val="00D3748B"/>
    <w:rsid w:val="00D375E6"/>
    <w:rsid w:val="00D37684"/>
    <w:rsid w:val="00D37748"/>
    <w:rsid w:val="00D40CFB"/>
    <w:rsid w:val="00D4131C"/>
    <w:rsid w:val="00D41BC3"/>
    <w:rsid w:val="00D42536"/>
    <w:rsid w:val="00D43630"/>
    <w:rsid w:val="00D43B21"/>
    <w:rsid w:val="00D45293"/>
    <w:rsid w:val="00D4547D"/>
    <w:rsid w:val="00D45861"/>
    <w:rsid w:val="00D45E3E"/>
    <w:rsid w:val="00D461BE"/>
    <w:rsid w:val="00D46D61"/>
    <w:rsid w:val="00D477E6"/>
    <w:rsid w:val="00D477EB"/>
    <w:rsid w:val="00D505E6"/>
    <w:rsid w:val="00D50BFC"/>
    <w:rsid w:val="00D52197"/>
    <w:rsid w:val="00D52DE7"/>
    <w:rsid w:val="00D537BA"/>
    <w:rsid w:val="00D53963"/>
    <w:rsid w:val="00D53C38"/>
    <w:rsid w:val="00D54019"/>
    <w:rsid w:val="00D57E12"/>
    <w:rsid w:val="00D605F7"/>
    <w:rsid w:val="00D60A26"/>
    <w:rsid w:val="00D61DDC"/>
    <w:rsid w:val="00D6253F"/>
    <w:rsid w:val="00D65747"/>
    <w:rsid w:val="00D65DCC"/>
    <w:rsid w:val="00D661D7"/>
    <w:rsid w:val="00D679AA"/>
    <w:rsid w:val="00D7118E"/>
    <w:rsid w:val="00D71A32"/>
    <w:rsid w:val="00D72B68"/>
    <w:rsid w:val="00D72BAB"/>
    <w:rsid w:val="00D72DE0"/>
    <w:rsid w:val="00D736B4"/>
    <w:rsid w:val="00D7443B"/>
    <w:rsid w:val="00D744DD"/>
    <w:rsid w:val="00D747B9"/>
    <w:rsid w:val="00D74C05"/>
    <w:rsid w:val="00D751D4"/>
    <w:rsid w:val="00D75621"/>
    <w:rsid w:val="00D75F49"/>
    <w:rsid w:val="00D7658C"/>
    <w:rsid w:val="00D7703F"/>
    <w:rsid w:val="00D770D9"/>
    <w:rsid w:val="00D8015D"/>
    <w:rsid w:val="00D810AC"/>
    <w:rsid w:val="00D8196B"/>
    <w:rsid w:val="00D81B13"/>
    <w:rsid w:val="00D81F3E"/>
    <w:rsid w:val="00D82B5E"/>
    <w:rsid w:val="00D8339A"/>
    <w:rsid w:val="00D8414A"/>
    <w:rsid w:val="00D85DB7"/>
    <w:rsid w:val="00D863C4"/>
    <w:rsid w:val="00D86A95"/>
    <w:rsid w:val="00D87678"/>
    <w:rsid w:val="00D90D99"/>
    <w:rsid w:val="00D90E3E"/>
    <w:rsid w:val="00D913A0"/>
    <w:rsid w:val="00D9173F"/>
    <w:rsid w:val="00D91D1D"/>
    <w:rsid w:val="00D92662"/>
    <w:rsid w:val="00D928F4"/>
    <w:rsid w:val="00D92B77"/>
    <w:rsid w:val="00D93EE1"/>
    <w:rsid w:val="00D942FF"/>
    <w:rsid w:val="00D94FF8"/>
    <w:rsid w:val="00D9512B"/>
    <w:rsid w:val="00D95AD2"/>
    <w:rsid w:val="00D96A50"/>
    <w:rsid w:val="00D96AB0"/>
    <w:rsid w:val="00D96C87"/>
    <w:rsid w:val="00DA0DB1"/>
    <w:rsid w:val="00DA1817"/>
    <w:rsid w:val="00DA3E0B"/>
    <w:rsid w:val="00DA4721"/>
    <w:rsid w:val="00DA4849"/>
    <w:rsid w:val="00DA4EEB"/>
    <w:rsid w:val="00DA56AA"/>
    <w:rsid w:val="00DA5854"/>
    <w:rsid w:val="00DA5AA3"/>
    <w:rsid w:val="00DA5EBF"/>
    <w:rsid w:val="00DA5F66"/>
    <w:rsid w:val="00DA756D"/>
    <w:rsid w:val="00DA7A6F"/>
    <w:rsid w:val="00DB00A9"/>
    <w:rsid w:val="00DB01CE"/>
    <w:rsid w:val="00DB0858"/>
    <w:rsid w:val="00DB24F2"/>
    <w:rsid w:val="00DB2B0C"/>
    <w:rsid w:val="00DB2BF7"/>
    <w:rsid w:val="00DB3C77"/>
    <w:rsid w:val="00DB4240"/>
    <w:rsid w:val="00DB4EBF"/>
    <w:rsid w:val="00DB5139"/>
    <w:rsid w:val="00DB6087"/>
    <w:rsid w:val="00DB716C"/>
    <w:rsid w:val="00DC210B"/>
    <w:rsid w:val="00DC2468"/>
    <w:rsid w:val="00DC2C8E"/>
    <w:rsid w:val="00DC35D7"/>
    <w:rsid w:val="00DC444A"/>
    <w:rsid w:val="00DC47B4"/>
    <w:rsid w:val="00DC55E5"/>
    <w:rsid w:val="00DC57C4"/>
    <w:rsid w:val="00DC6237"/>
    <w:rsid w:val="00DC736E"/>
    <w:rsid w:val="00DD074A"/>
    <w:rsid w:val="00DD1009"/>
    <w:rsid w:val="00DD124B"/>
    <w:rsid w:val="00DD24FB"/>
    <w:rsid w:val="00DD2B02"/>
    <w:rsid w:val="00DD2D8E"/>
    <w:rsid w:val="00DD38F0"/>
    <w:rsid w:val="00DD3CA2"/>
    <w:rsid w:val="00DD5607"/>
    <w:rsid w:val="00DD6283"/>
    <w:rsid w:val="00DD79C9"/>
    <w:rsid w:val="00DE0691"/>
    <w:rsid w:val="00DE0B06"/>
    <w:rsid w:val="00DE144E"/>
    <w:rsid w:val="00DE1B43"/>
    <w:rsid w:val="00DE2234"/>
    <w:rsid w:val="00DE2467"/>
    <w:rsid w:val="00DE2BFD"/>
    <w:rsid w:val="00DE35C5"/>
    <w:rsid w:val="00DE5044"/>
    <w:rsid w:val="00DE5181"/>
    <w:rsid w:val="00DE51C3"/>
    <w:rsid w:val="00DE594C"/>
    <w:rsid w:val="00DE5C5A"/>
    <w:rsid w:val="00DE7F50"/>
    <w:rsid w:val="00DF2CEF"/>
    <w:rsid w:val="00DF3039"/>
    <w:rsid w:val="00DF4047"/>
    <w:rsid w:val="00DF448F"/>
    <w:rsid w:val="00DF498F"/>
    <w:rsid w:val="00DF5181"/>
    <w:rsid w:val="00DF60A7"/>
    <w:rsid w:val="00DF66E6"/>
    <w:rsid w:val="00DF699F"/>
    <w:rsid w:val="00E0025D"/>
    <w:rsid w:val="00E00292"/>
    <w:rsid w:val="00E00CC1"/>
    <w:rsid w:val="00E010AA"/>
    <w:rsid w:val="00E018EC"/>
    <w:rsid w:val="00E01C4D"/>
    <w:rsid w:val="00E02326"/>
    <w:rsid w:val="00E033E6"/>
    <w:rsid w:val="00E03DD8"/>
    <w:rsid w:val="00E041E8"/>
    <w:rsid w:val="00E04A87"/>
    <w:rsid w:val="00E04F15"/>
    <w:rsid w:val="00E0672A"/>
    <w:rsid w:val="00E06BAC"/>
    <w:rsid w:val="00E07877"/>
    <w:rsid w:val="00E07893"/>
    <w:rsid w:val="00E07E16"/>
    <w:rsid w:val="00E1024E"/>
    <w:rsid w:val="00E10A8E"/>
    <w:rsid w:val="00E10F59"/>
    <w:rsid w:val="00E11684"/>
    <w:rsid w:val="00E12B75"/>
    <w:rsid w:val="00E12FE4"/>
    <w:rsid w:val="00E13D9C"/>
    <w:rsid w:val="00E15F5B"/>
    <w:rsid w:val="00E17136"/>
    <w:rsid w:val="00E17E26"/>
    <w:rsid w:val="00E17FFB"/>
    <w:rsid w:val="00E2021B"/>
    <w:rsid w:val="00E2192B"/>
    <w:rsid w:val="00E21F2C"/>
    <w:rsid w:val="00E2233E"/>
    <w:rsid w:val="00E22483"/>
    <w:rsid w:val="00E23305"/>
    <w:rsid w:val="00E24388"/>
    <w:rsid w:val="00E247A1"/>
    <w:rsid w:val="00E25D1D"/>
    <w:rsid w:val="00E264DD"/>
    <w:rsid w:val="00E26B84"/>
    <w:rsid w:val="00E26F99"/>
    <w:rsid w:val="00E30B52"/>
    <w:rsid w:val="00E311C5"/>
    <w:rsid w:val="00E31447"/>
    <w:rsid w:val="00E31A1B"/>
    <w:rsid w:val="00E31D0B"/>
    <w:rsid w:val="00E32E0B"/>
    <w:rsid w:val="00E32FA1"/>
    <w:rsid w:val="00E33129"/>
    <w:rsid w:val="00E34022"/>
    <w:rsid w:val="00E34147"/>
    <w:rsid w:val="00E3571B"/>
    <w:rsid w:val="00E371E2"/>
    <w:rsid w:val="00E3771C"/>
    <w:rsid w:val="00E37970"/>
    <w:rsid w:val="00E37A46"/>
    <w:rsid w:val="00E37D4F"/>
    <w:rsid w:val="00E41B70"/>
    <w:rsid w:val="00E41CCE"/>
    <w:rsid w:val="00E42AB3"/>
    <w:rsid w:val="00E42B6D"/>
    <w:rsid w:val="00E438E5"/>
    <w:rsid w:val="00E43CC8"/>
    <w:rsid w:val="00E44C54"/>
    <w:rsid w:val="00E44D4A"/>
    <w:rsid w:val="00E4533D"/>
    <w:rsid w:val="00E45999"/>
    <w:rsid w:val="00E45AE5"/>
    <w:rsid w:val="00E46630"/>
    <w:rsid w:val="00E47134"/>
    <w:rsid w:val="00E47C34"/>
    <w:rsid w:val="00E5057A"/>
    <w:rsid w:val="00E50831"/>
    <w:rsid w:val="00E5107F"/>
    <w:rsid w:val="00E51E65"/>
    <w:rsid w:val="00E51F64"/>
    <w:rsid w:val="00E5227F"/>
    <w:rsid w:val="00E52901"/>
    <w:rsid w:val="00E52B1F"/>
    <w:rsid w:val="00E52ECC"/>
    <w:rsid w:val="00E532AC"/>
    <w:rsid w:val="00E533C3"/>
    <w:rsid w:val="00E535F9"/>
    <w:rsid w:val="00E537E2"/>
    <w:rsid w:val="00E53826"/>
    <w:rsid w:val="00E56211"/>
    <w:rsid w:val="00E56475"/>
    <w:rsid w:val="00E5660E"/>
    <w:rsid w:val="00E566E2"/>
    <w:rsid w:val="00E56D76"/>
    <w:rsid w:val="00E570D0"/>
    <w:rsid w:val="00E62960"/>
    <w:rsid w:val="00E62B82"/>
    <w:rsid w:val="00E62D98"/>
    <w:rsid w:val="00E631F5"/>
    <w:rsid w:val="00E636E3"/>
    <w:rsid w:val="00E639EB"/>
    <w:rsid w:val="00E63B8C"/>
    <w:rsid w:val="00E6439C"/>
    <w:rsid w:val="00E662F6"/>
    <w:rsid w:val="00E66895"/>
    <w:rsid w:val="00E66FA5"/>
    <w:rsid w:val="00E67151"/>
    <w:rsid w:val="00E70153"/>
    <w:rsid w:val="00E70915"/>
    <w:rsid w:val="00E70CDB"/>
    <w:rsid w:val="00E71D6E"/>
    <w:rsid w:val="00E71DA5"/>
    <w:rsid w:val="00E732BD"/>
    <w:rsid w:val="00E73402"/>
    <w:rsid w:val="00E73A7D"/>
    <w:rsid w:val="00E73ED7"/>
    <w:rsid w:val="00E74098"/>
    <w:rsid w:val="00E74541"/>
    <w:rsid w:val="00E75304"/>
    <w:rsid w:val="00E75841"/>
    <w:rsid w:val="00E7642D"/>
    <w:rsid w:val="00E7652B"/>
    <w:rsid w:val="00E76C5D"/>
    <w:rsid w:val="00E7784B"/>
    <w:rsid w:val="00E80083"/>
    <w:rsid w:val="00E809E0"/>
    <w:rsid w:val="00E81331"/>
    <w:rsid w:val="00E8151F"/>
    <w:rsid w:val="00E81A06"/>
    <w:rsid w:val="00E8311C"/>
    <w:rsid w:val="00E83FE5"/>
    <w:rsid w:val="00E8520D"/>
    <w:rsid w:val="00E873AF"/>
    <w:rsid w:val="00E9023E"/>
    <w:rsid w:val="00E90743"/>
    <w:rsid w:val="00E907E6"/>
    <w:rsid w:val="00E91B4E"/>
    <w:rsid w:val="00E9343A"/>
    <w:rsid w:val="00E93B28"/>
    <w:rsid w:val="00E94A1C"/>
    <w:rsid w:val="00E951F3"/>
    <w:rsid w:val="00E96A8F"/>
    <w:rsid w:val="00EA0248"/>
    <w:rsid w:val="00EA0313"/>
    <w:rsid w:val="00EA0928"/>
    <w:rsid w:val="00EA0B31"/>
    <w:rsid w:val="00EA1588"/>
    <w:rsid w:val="00EA2F01"/>
    <w:rsid w:val="00EA32D5"/>
    <w:rsid w:val="00EA3CD2"/>
    <w:rsid w:val="00EA4205"/>
    <w:rsid w:val="00EA4ED6"/>
    <w:rsid w:val="00EA53BF"/>
    <w:rsid w:val="00EA58A7"/>
    <w:rsid w:val="00EA5F9B"/>
    <w:rsid w:val="00EA626F"/>
    <w:rsid w:val="00EA6548"/>
    <w:rsid w:val="00EA7732"/>
    <w:rsid w:val="00EA79E1"/>
    <w:rsid w:val="00EB0D46"/>
    <w:rsid w:val="00EB0DF5"/>
    <w:rsid w:val="00EB0F67"/>
    <w:rsid w:val="00EB1DE8"/>
    <w:rsid w:val="00EB28E7"/>
    <w:rsid w:val="00EB2F81"/>
    <w:rsid w:val="00EB3852"/>
    <w:rsid w:val="00EB3C67"/>
    <w:rsid w:val="00EB44A6"/>
    <w:rsid w:val="00EB45EF"/>
    <w:rsid w:val="00EB4D2D"/>
    <w:rsid w:val="00EB6613"/>
    <w:rsid w:val="00EB6A81"/>
    <w:rsid w:val="00EB7319"/>
    <w:rsid w:val="00EB7647"/>
    <w:rsid w:val="00EB7752"/>
    <w:rsid w:val="00EC0B0B"/>
    <w:rsid w:val="00EC0C90"/>
    <w:rsid w:val="00EC11CB"/>
    <w:rsid w:val="00EC16B3"/>
    <w:rsid w:val="00EC17DA"/>
    <w:rsid w:val="00EC24E6"/>
    <w:rsid w:val="00EC2D9D"/>
    <w:rsid w:val="00EC3990"/>
    <w:rsid w:val="00EC39BD"/>
    <w:rsid w:val="00EC3D40"/>
    <w:rsid w:val="00EC4395"/>
    <w:rsid w:val="00EC4FD9"/>
    <w:rsid w:val="00EC6CF9"/>
    <w:rsid w:val="00EC72FB"/>
    <w:rsid w:val="00EC7545"/>
    <w:rsid w:val="00ED0015"/>
    <w:rsid w:val="00ED070A"/>
    <w:rsid w:val="00ED0BDE"/>
    <w:rsid w:val="00ED0CB0"/>
    <w:rsid w:val="00ED1B19"/>
    <w:rsid w:val="00ED2607"/>
    <w:rsid w:val="00ED27F3"/>
    <w:rsid w:val="00ED338F"/>
    <w:rsid w:val="00ED3B8C"/>
    <w:rsid w:val="00ED3CBC"/>
    <w:rsid w:val="00ED4161"/>
    <w:rsid w:val="00ED6770"/>
    <w:rsid w:val="00ED6DA5"/>
    <w:rsid w:val="00ED6E6B"/>
    <w:rsid w:val="00EE05A5"/>
    <w:rsid w:val="00EE0B13"/>
    <w:rsid w:val="00EE0B7A"/>
    <w:rsid w:val="00EE1050"/>
    <w:rsid w:val="00EE117E"/>
    <w:rsid w:val="00EE1220"/>
    <w:rsid w:val="00EE12F6"/>
    <w:rsid w:val="00EE215D"/>
    <w:rsid w:val="00EE2BE2"/>
    <w:rsid w:val="00EE2D9B"/>
    <w:rsid w:val="00EE3454"/>
    <w:rsid w:val="00EE3816"/>
    <w:rsid w:val="00EE3F4F"/>
    <w:rsid w:val="00EE62EE"/>
    <w:rsid w:val="00EE67A2"/>
    <w:rsid w:val="00EE6C7F"/>
    <w:rsid w:val="00EE6FB5"/>
    <w:rsid w:val="00EE7A09"/>
    <w:rsid w:val="00EF0C0A"/>
    <w:rsid w:val="00EF1105"/>
    <w:rsid w:val="00EF1BB7"/>
    <w:rsid w:val="00EF2EF3"/>
    <w:rsid w:val="00EF4A37"/>
    <w:rsid w:val="00EF4E85"/>
    <w:rsid w:val="00EF5859"/>
    <w:rsid w:val="00EF5C48"/>
    <w:rsid w:val="00EF5C8A"/>
    <w:rsid w:val="00EF6935"/>
    <w:rsid w:val="00EF7A10"/>
    <w:rsid w:val="00F005F9"/>
    <w:rsid w:val="00F007E6"/>
    <w:rsid w:val="00F00AE6"/>
    <w:rsid w:val="00F01CA0"/>
    <w:rsid w:val="00F02868"/>
    <w:rsid w:val="00F02C46"/>
    <w:rsid w:val="00F02F5E"/>
    <w:rsid w:val="00F031FF"/>
    <w:rsid w:val="00F03E14"/>
    <w:rsid w:val="00F048C7"/>
    <w:rsid w:val="00F051A4"/>
    <w:rsid w:val="00F0609A"/>
    <w:rsid w:val="00F06F7E"/>
    <w:rsid w:val="00F06FCD"/>
    <w:rsid w:val="00F077E5"/>
    <w:rsid w:val="00F1090E"/>
    <w:rsid w:val="00F10B0C"/>
    <w:rsid w:val="00F1112E"/>
    <w:rsid w:val="00F12680"/>
    <w:rsid w:val="00F128AA"/>
    <w:rsid w:val="00F13906"/>
    <w:rsid w:val="00F141CA"/>
    <w:rsid w:val="00F147F4"/>
    <w:rsid w:val="00F1543B"/>
    <w:rsid w:val="00F15887"/>
    <w:rsid w:val="00F15F20"/>
    <w:rsid w:val="00F16C4A"/>
    <w:rsid w:val="00F16CBD"/>
    <w:rsid w:val="00F16F0E"/>
    <w:rsid w:val="00F170B5"/>
    <w:rsid w:val="00F171A1"/>
    <w:rsid w:val="00F17921"/>
    <w:rsid w:val="00F17B20"/>
    <w:rsid w:val="00F212D3"/>
    <w:rsid w:val="00F214EF"/>
    <w:rsid w:val="00F21DB3"/>
    <w:rsid w:val="00F21F38"/>
    <w:rsid w:val="00F229DD"/>
    <w:rsid w:val="00F23136"/>
    <w:rsid w:val="00F233CF"/>
    <w:rsid w:val="00F23A83"/>
    <w:rsid w:val="00F23FA8"/>
    <w:rsid w:val="00F24425"/>
    <w:rsid w:val="00F24D49"/>
    <w:rsid w:val="00F253B7"/>
    <w:rsid w:val="00F25751"/>
    <w:rsid w:val="00F27677"/>
    <w:rsid w:val="00F279B2"/>
    <w:rsid w:val="00F27AF0"/>
    <w:rsid w:val="00F27FD8"/>
    <w:rsid w:val="00F3083D"/>
    <w:rsid w:val="00F3185C"/>
    <w:rsid w:val="00F36811"/>
    <w:rsid w:val="00F40E52"/>
    <w:rsid w:val="00F40EC9"/>
    <w:rsid w:val="00F41465"/>
    <w:rsid w:val="00F42401"/>
    <w:rsid w:val="00F42E19"/>
    <w:rsid w:val="00F431FA"/>
    <w:rsid w:val="00F44E98"/>
    <w:rsid w:val="00F45432"/>
    <w:rsid w:val="00F45AA6"/>
    <w:rsid w:val="00F46535"/>
    <w:rsid w:val="00F46A35"/>
    <w:rsid w:val="00F46A9C"/>
    <w:rsid w:val="00F46C4D"/>
    <w:rsid w:val="00F46F55"/>
    <w:rsid w:val="00F4702E"/>
    <w:rsid w:val="00F47688"/>
    <w:rsid w:val="00F478D7"/>
    <w:rsid w:val="00F50279"/>
    <w:rsid w:val="00F50BBA"/>
    <w:rsid w:val="00F5150B"/>
    <w:rsid w:val="00F52C6B"/>
    <w:rsid w:val="00F53A63"/>
    <w:rsid w:val="00F53BA3"/>
    <w:rsid w:val="00F54A4A"/>
    <w:rsid w:val="00F54D43"/>
    <w:rsid w:val="00F5519A"/>
    <w:rsid w:val="00F5598E"/>
    <w:rsid w:val="00F56045"/>
    <w:rsid w:val="00F56427"/>
    <w:rsid w:val="00F57739"/>
    <w:rsid w:val="00F577D1"/>
    <w:rsid w:val="00F6019F"/>
    <w:rsid w:val="00F60D79"/>
    <w:rsid w:val="00F619F6"/>
    <w:rsid w:val="00F63076"/>
    <w:rsid w:val="00F631A9"/>
    <w:rsid w:val="00F65BD0"/>
    <w:rsid w:val="00F66741"/>
    <w:rsid w:val="00F6752C"/>
    <w:rsid w:val="00F67748"/>
    <w:rsid w:val="00F67A01"/>
    <w:rsid w:val="00F67A3B"/>
    <w:rsid w:val="00F71EC1"/>
    <w:rsid w:val="00F720F8"/>
    <w:rsid w:val="00F7413B"/>
    <w:rsid w:val="00F741AF"/>
    <w:rsid w:val="00F744C9"/>
    <w:rsid w:val="00F75733"/>
    <w:rsid w:val="00F76FF0"/>
    <w:rsid w:val="00F77060"/>
    <w:rsid w:val="00F7707A"/>
    <w:rsid w:val="00F773CF"/>
    <w:rsid w:val="00F807F1"/>
    <w:rsid w:val="00F8120F"/>
    <w:rsid w:val="00F827E5"/>
    <w:rsid w:val="00F82CD4"/>
    <w:rsid w:val="00F830D6"/>
    <w:rsid w:val="00F83332"/>
    <w:rsid w:val="00F83A25"/>
    <w:rsid w:val="00F83FE4"/>
    <w:rsid w:val="00F842BA"/>
    <w:rsid w:val="00F843FA"/>
    <w:rsid w:val="00F84401"/>
    <w:rsid w:val="00F84A74"/>
    <w:rsid w:val="00F86009"/>
    <w:rsid w:val="00F861FA"/>
    <w:rsid w:val="00F86478"/>
    <w:rsid w:val="00F86787"/>
    <w:rsid w:val="00F86C49"/>
    <w:rsid w:val="00F86EBA"/>
    <w:rsid w:val="00F900E3"/>
    <w:rsid w:val="00F90699"/>
    <w:rsid w:val="00F91131"/>
    <w:rsid w:val="00F91619"/>
    <w:rsid w:val="00F9270A"/>
    <w:rsid w:val="00F93597"/>
    <w:rsid w:val="00F936ED"/>
    <w:rsid w:val="00F93F4D"/>
    <w:rsid w:val="00F943D9"/>
    <w:rsid w:val="00F94C3C"/>
    <w:rsid w:val="00F94D83"/>
    <w:rsid w:val="00F94DA2"/>
    <w:rsid w:val="00F95095"/>
    <w:rsid w:val="00F95BC9"/>
    <w:rsid w:val="00F95D9F"/>
    <w:rsid w:val="00F96E09"/>
    <w:rsid w:val="00F976FA"/>
    <w:rsid w:val="00F9784D"/>
    <w:rsid w:val="00F97AD8"/>
    <w:rsid w:val="00FA06F3"/>
    <w:rsid w:val="00FA0B3B"/>
    <w:rsid w:val="00FA2037"/>
    <w:rsid w:val="00FA2038"/>
    <w:rsid w:val="00FA53F3"/>
    <w:rsid w:val="00FA5542"/>
    <w:rsid w:val="00FA562D"/>
    <w:rsid w:val="00FA5FAE"/>
    <w:rsid w:val="00FA60E7"/>
    <w:rsid w:val="00FA6229"/>
    <w:rsid w:val="00FA728C"/>
    <w:rsid w:val="00FA780C"/>
    <w:rsid w:val="00FA7A87"/>
    <w:rsid w:val="00FB04DA"/>
    <w:rsid w:val="00FB0CF8"/>
    <w:rsid w:val="00FB0E12"/>
    <w:rsid w:val="00FB0E8F"/>
    <w:rsid w:val="00FB1AAC"/>
    <w:rsid w:val="00FB1AD6"/>
    <w:rsid w:val="00FB1B09"/>
    <w:rsid w:val="00FB1E05"/>
    <w:rsid w:val="00FB2E9F"/>
    <w:rsid w:val="00FB3914"/>
    <w:rsid w:val="00FB4CFD"/>
    <w:rsid w:val="00FB4D34"/>
    <w:rsid w:val="00FB5903"/>
    <w:rsid w:val="00FB5E08"/>
    <w:rsid w:val="00FB612E"/>
    <w:rsid w:val="00FB6149"/>
    <w:rsid w:val="00FB621F"/>
    <w:rsid w:val="00FB6A41"/>
    <w:rsid w:val="00FB715C"/>
    <w:rsid w:val="00FB7776"/>
    <w:rsid w:val="00FB7902"/>
    <w:rsid w:val="00FB7BB6"/>
    <w:rsid w:val="00FB7F18"/>
    <w:rsid w:val="00FC0160"/>
    <w:rsid w:val="00FC0B82"/>
    <w:rsid w:val="00FC0E89"/>
    <w:rsid w:val="00FC11BD"/>
    <w:rsid w:val="00FC2FD3"/>
    <w:rsid w:val="00FC3B47"/>
    <w:rsid w:val="00FC5C27"/>
    <w:rsid w:val="00FC5F75"/>
    <w:rsid w:val="00FC5FC5"/>
    <w:rsid w:val="00FC77A2"/>
    <w:rsid w:val="00FC7B4F"/>
    <w:rsid w:val="00FD0506"/>
    <w:rsid w:val="00FD170A"/>
    <w:rsid w:val="00FD20A7"/>
    <w:rsid w:val="00FD27DB"/>
    <w:rsid w:val="00FD3BAA"/>
    <w:rsid w:val="00FD448F"/>
    <w:rsid w:val="00FD4623"/>
    <w:rsid w:val="00FD48D8"/>
    <w:rsid w:val="00FD4BED"/>
    <w:rsid w:val="00FD4E59"/>
    <w:rsid w:val="00FD5C90"/>
    <w:rsid w:val="00FD63A8"/>
    <w:rsid w:val="00FD6A4A"/>
    <w:rsid w:val="00FD73C4"/>
    <w:rsid w:val="00FD76C0"/>
    <w:rsid w:val="00FE02D8"/>
    <w:rsid w:val="00FE063C"/>
    <w:rsid w:val="00FE14E7"/>
    <w:rsid w:val="00FE1C42"/>
    <w:rsid w:val="00FE29E3"/>
    <w:rsid w:val="00FE2A92"/>
    <w:rsid w:val="00FE2FAE"/>
    <w:rsid w:val="00FE3571"/>
    <w:rsid w:val="00FE4044"/>
    <w:rsid w:val="00FE47DF"/>
    <w:rsid w:val="00FE63E4"/>
    <w:rsid w:val="00FE64B7"/>
    <w:rsid w:val="00FE6BFF"/>
    <w:rsid w:val="00FF06F8"/>
    <w:rsid w:val="00FF11CE"/>
    <w:rsid w:val="00FF27A5"/>
    <w:rsid w:val="00FF2914"/>
    <w:rsid w:val="00FF2B1C"/>
    <w:rsid w:val="00FF3CB9"/>
    <w:rsid w:val="00FF4E41"/>
    <w:rsid w:val="00FF6035"/>
    <w:rsid w:val="00FF630B"/>
    <w:rsid w:val="00FF63B3"/>
    <w:rsid w:val="00FF68CC"/>
    <w:rsid w:val="00FF75A5"/>
    <w:rsid w:val="00FF7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79A5CF5C"/>
  <w15:docId w15:val="{0882B4AB-1102-4FC6-AD49-BD019AD8A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C54BE"/>
    <w:rPr>
      <w:sz w:val="24"/>
      <w:lang w:eastAsia="ko-KR"/>
    </w:rPr>
  </w:style>
  <w:style w:type="paragraph" w:styleId="Heading1">
    <w:name w:val="heading 1"/>
    <w:basedOn w:val="Normal"/>
    <w:next w:val="Normal"/>
    <w:qFormat/>
    <w:rsid w:val="00AF6234"/>
    <w:pPr>
      <w:numPr>
        <w:numId w:val="4"/>
      </w:numPr>
      <w:spacing w:before="240" w:after="240"/>
      <w:jc w:val="center"/>
      <w:outlineLvl w:val="0"/>
    </w:pPr>
    <w:rPr>
      <w:rFonts w:ascii="Times New Roman Bold" w:hAnsi="Times New Roman Bold"/>
      <w:b/>
      <w:smallCaps/>
      <w:sz w:val="28"/>
      <w:u w:val="double"/>
    </w:rPr>
  </w:style>
  <w:style w:type="paragraph" w:styleId="Heading2">
    <w:name w:val="heading 2"/>
    <w:aliases w:val="Heading 2 fwc"/>
    <w:basedOn w:val="Normal"/>
    <w:next w:val="Normal"/>
    <w:link w:val="Heading2Char"/>
    <w:autoRedefine/>
    <w:uiPriority w:val="9"/>
    <w:qFormat/>
    <w:rsid w:val="004F19C9"/>
    <w:pPr>
      <w:keepNext/>
      <w:numPr>
        <w:ilvl w:val="1"/>
        <w:numId w:val="4"/>
      </w:numPr>
      <w:spacing w:before="240" w:after="240"/>
      <w:ind w:hanging="1789"/>
      <w:jc w:val="both"/>
      <w:outlineLvl w:val="1"/>
    </w:pPr>
    <w:rPr>
      <w:rFonts w:ascii="Garamond" w:hAnsi="Garamond"/>
      <w:b/>
      <w:smallCaps/>
      <w:sz w:val="28"/>
      <w:lang w:eastAsia="en-US"/>
    </w:rPr>
  </w:style>
  <w:style w:type="paragraph" w:styleId="Heading3">
    <w:name w:val="heading 3"/>
    <w:aliases w:val="Heading 3 fwc"/>
    <w:basedOn w:val="Normal"/>
    <w:next w:val="Normal"/>
    <w:link w:val="Heading3Char"/>
    <w:uiPriority w:val="9"/>
    <w:qFormat/>
    <w:rsid w:val="00405DFA"/>
    <w:pPr>
      <w:keepNext/>
      <w:numPr>
        <w:ilvl w:val="2"/>
        <w:numId w:val="4"/>
      </w:numPr>
      <w:spacing w:before="100" w:beforeAutospacing="1" w:after="100" w:afterAutospacing="1"/>
      <w:outlineLvl w:val="2"/>
    </w:pPr>
    <w:rPr>
      <w:rFonts w:ascii="Times New Roman Bold" w:hAnsi="Times New Roman Bold"/>
      <w:b/>
      <w:bCs/>
      <w:szCs w:val="26"/>
    </w:rPr>
  </w:style>
  <w:style w:type="paragraph" w:styleId="Heading4">
    <w:name w:val="heading 4"/>
    <w:basedOn w:val="Normal"/>
    <w:next w:val="Normal"/>
    <w:uiPriority w:val="9"/>
    <w:qFormat/>
    <w:rsid w:val="00712192"/>
    <w:pPr>
      <w:numPr>
        <w:ilvl w:val="3"/>
        <w:numId w:val="4"/>
      </w:numPr>
      <w:spacing w:before="240" w:after="100" w:afterAutospacing="1"/>
      <w:jc w:val="both"/>
      <w:outlineLvl w:val="3"/>
    </w:pPr>
    <w:rPr>
      <w:b/>
      <w:szCs w:val="24"/>
    </w:rPr>
  </w:style>
  <w:style w:type="paragraph" w:styleId="Heading5">
    <w:name w:val="heading 5"/>
    <w:basedOn w:val="Normal"/>
    <w:next w:val="Normal"/>
    <w:link w:val="Heading5Char"/>
    <w:uiPriority w:val="9"/>
    <w:unhideWhenUsed/>
    <w:qFormat/>
    <w:rsid w:val="00712192"/>
    <w:pPr>
      <w:spacing w:before="240" w:after="60"/>
      <w:outlineLvl w:val="4"/>
    </w:pPr>
    <w:rPr>
      <w:rFonts w:ascii="Times New Roman Bold" w:hAnsi="Times New Roman Bold"/>
      <w:b/>
      <w:bCs/>
      <w:iCs/>
      <w:smallCaps/>
      <w:szCs w:val="26"/>
      <w:u w:val="single"/>
    </w:rPr>
  </w:style>
  <w:style w:type="paragraph" w:styleId="Heading6">
    <w:name w:val="heading 6"/>
    <w:basedOn w:val="Normal"/>
    <w:next w:val="Normal"/>
    <w:link w:val="Heading6Char"/>
    <w:uiPriority w:val="9"/>
    <w:semiHidden/>
    <w:unhideWhenUsed/>
    <w:qFormat/>
    <w:rsid w:val="00793C66"/>
    <w:pPr>
      <w:keepNext/>
      <w:keepLines/>
      <w:spacing w:before="200" w:beforeAutospacing="1" w:afterAutospacing="1"/>
      <w:outlineLvl w:val="5"/>
    </w:pPr>
    <w:rPr>
      <w:rFonts w:ascii="Cambria" w:hAnsi="Cambria"/>
      <w:i/>
      <w:iCs/>
      <w:color w:val="243F60"/>
      <w:szCs w:val="22"/>
      <w:lang w:eastAsia="en-GB"/>
    </w:rPr>
  </w:style>
  <w:style w:type="paragraph" w:styleId="Heading7">
    <w:name w:val="heading 7"/>
    <w:basedOn w:val="Normal"/>
    <w:next w:val="Normal"/>
    <w:link w:val="Heading7Char"/>
    <w:uiPriority w:val="9"/>
    <w:semiHidden/>
    <w:unhideWhenUsed/>
    <w:qFormat/>
    <w:rsid w:val="00793C66"/>
    <w:pPr>
      <w:keepNext/>
      <w:keepLines/>
      <w:spacing w:before="200" w:beforeAutospacing="1" w:afterAutospacing="1"/>
      <w:outlineLvl w:val="6"/>
    </w:pPr>
    <w:rPr>
      <w:rFonts w:ascii="Cambria" w:hAnsi="Cambria"/>
      <w:i/>
      <w:iCs/>
      <w:color w:val="404040"/>
      <w:szCs w:val="22"/>
      <w:lang w:eastAsia="en-GB"/>
    </w:rPr>
  </w:style>
  <w:style w:type="paragraph" w:styleId="Heading8">
    <w:name w:val="heading 8"/>
    <w:basedOn w:val="Normal"/>
    <w:next w:val="Normal"/>
    <w:link w:val="Heading8Char"/>
    <w:uiPriority w:val="9"/>
    <w:semiHidden/>
    <w:unhideWhenUsed/>
    <w:qFormat/>
    <w:rsid w:val="00793C66"/>
    <w:pPr>
      <w:keepNext/>
      <w:keepLines/>
      <w:spacing w:before="200" w:beforeAutospacing="1" w:afterAutospacing="1"/>
      <w:outlineLvl w:val="7"/>
    </w:pPr>
    <w:rPr>
      <w:rFonts w:ascii="Cambria" w:hAnsi="Cambria"/>
      <w:color w:val="404040"/>
      <w:sz w:val="20"/>
      <w:lang w:eastAsia="en-GB"/>
    </w:rPr>
  </w:style>
  <w:style w:type="paragraph" w:styleId="Heading9">
    <w:name w:val="heading 9"/>
    <w:basedOn w:val="Normal"/>
    <w:next w:val="Normal"/>
    <w:link w:val="Heading9Char"/>
    <w:uiPriority w:val="9"/>
    <w:semiHidden/>
    <w:unhideWhenUsed/>
    <w:qFormat/>
    <w:rsid w:val="00793C66"/>
    <w:pPr>
      <w:keepNext/>
      <w:keepLines/>
      <w:spacing w:before="200" w:beforeAutospacing="1" w:afterAutospacing="1"/>
      <w:outlineLvl w:val="8"/>
    </w:pPr>
    <w:rPr>
      <w:rFonts w:ascii="Cambria" w:hAnsi="Cambria"/>
      <w:i/>
      <w:iCs/>
      <w:color w:val="404040"/>
      <w:sz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Com">
    <w:name w:val="Z_Com"/>
    <w:basedOn w:val="Normal"/>
    <w:next w:val="ZDGName"/>
    <w:pPr>
      <w:widowControl w:val="0"/>
      <w:ind w:right="85"/>
      <w:jc w:val="both"/>
    </w:pPr>
    <w:rPr>
      <w:rFonts w:ascii="Arial" w:hAnsi="Arial"/>
      <w:snapToGrid w:val="0"/>
      <w:lang w:eastAsia="en-US"/>
    </w:rPr>
  </w:style>
  <w:style w:type="paragraph" w:customStyle="1" w:styleId="ZDGName">
    <w:name w:val="Z_DGName"/>
    <w:basedOn w:val="Normal"/>
    <w:pPr>
      <w:widowControl w:val="0"/>
      <w:ind w:right="85"/>
      <w:jc w:val="both"/>
    </w:pPr>
    <w:rPr>
      <w:rFonts w:ascii="Arial" w:hAnsi="Arial"/>
      <w:snapToGrid w:val="0"/>
      <w:sz w:val="16"/>
      <w:lang w:eastAsia="en-US"/>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link w:val="1"/>
    <w:rPr>
      <w:vertAlign w:val="superscript"/>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qFormat/>
    <w:rsid w:val="0061080A"/>
    <w:pPr>
      <w:ind w:left="357" w:hanging="357"/>
      <w:jc w:val="both"/>
    </w:pPr>
    <w:rPr>
      <w:sz w:val="22"/>
    </w:rPr>
  </w:style>
  <w:style w:type="character" w:styleId="PageNumber">
    <w:name w:val="page number"/>
    <w:basedOn w:val="DefaultParagraphFont"/>
  </w:style>
  <w:style w:type="paragraph" w:styleId="Footer">
    <w:name w:val="footer"/>
    <w:basedOn w:val="Normal"/>
    <w:link w:val="FooterChar"/>
    <w:pPr>
      <w:tabs>
        <w:tab w:val="center" w:pos="4153"/>
        <w:tab w:val="right" w:pos="8306"/>
      </w:tabs>
    </w:pPr>
  </w:style>
  <w:style w:type="paragraph" w:styleId="Header">
    <w:name w:val="header"/>
    <w:basedOn w:val="Normal"/>
    <w:link w:val="HeaderChar"/>
    <w:pPr>
      <w:tabs>
        <w:tab w:val="center" w:pos="4153"/>
        <w:tab w:val="right" w:pos="8306"/>
      </w:tabs>
    </w:pPr>
  </w:style>
  <w:style w:type="paragraph" w:styleId="Date">
    <w:name w:val="Date"/>
    <w:basedOn w:val="Normal"/>
    <w:next w:val="References"/>
    <w:pPr>
      <w:ind w:left="5103" w:right="-567"/>
    </w:pPr>
    <w:rPr>
      <w:lang w:val="fr-FR"/>
    </w:rPr>
  </w:style>
  <w:style w:type="paragraph" w:customStyle="1" w:styleId="References">
    <w:name w:val="References"/>
    <w:basedOn w:val="Normal"/>
    <w:next w:val="Normal"/>
    <w:pPr>
      <w:spacing w:after="240"/>
      <w:ind w:left="5103"/>
    </w:pPr>
    <w:rPr>
      <w:lang w:val="fr-FR"/>
    </w:rPr>
  </w:style>
  <w:style w:type="paragraph" w:customStyle="1" w:styleId="DefaultMargins">
    <w:name w:val="DefaultMargins"/>
    <w:rPr>
      <w:rFonts w:ascii="Arial" w:hAnsi="Arial"/>
      <w:snapToGrid w:val="0"/>
      <w:sz w:val="24"/>
      <w:lang w:val="en-US" w:eastAsia="en-US"/>
    </w:rPr>
  </w:style>
  <w:style w:type="character" w:styleId="Emphasis">
    <w:name w:val="Emphasis"/>
    <w:uiPriority w:val="20"/>
    <w:qFormat/>
    <w:rPr>
      <w:i/>
    </w:rPr>
  </w:style>
  <w:style w:type="paragraph" w:styleId="BalloonText">
    <w:name w:val="Balloon Text"/>
    <w:basedOn w:val="Normal"/>
    <w:semiHidden/>
    <w:rPr>
      <w:rFonts w:ascii="Tahoma" w:hAnsi="Tahoma" w:cs="Tahoma"/>
      <w:sz w:val="16"/>
      <w:szCs w:val="16"/>
    </w:rPr>
  </w:style>
  <w:style w:type="paragraph" w:customStyle="1" w:styleId="Text1">
    <w:name w:val="Text 1"/>
    <w:basedOn w:val="Normal"/>
    <w:link w:val="Text1Char"/>
    <w:pPr>
      <w:spacing w:after="240"/>
      <w:ind w:left="482"/>
      <w:jc w:val="both"/>
    </w:pPr>
    <w:rPr>
      <w:lang w:val="fr-FR"/>
    </w:rPr>
  </w:style>
  <w:style w:type="table" w:styleId="TableGrid">
    <w:name w:val="Table Grid"/>
    <w:basedOn w:val="TableNormal"/>
    <w:rsid w:val="00F27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95109"/>
    <w:pPr>
      <w:spacing w:before="100" w:beforeAutospacing="1" w:after="100" w:afterAutospacing="1"/>
    </w:pPr>
    <w:rPr>
      <w:color w:val="CCCCCC"/>
      <w:szCs w:val="24"/>
      <w:lang w:eastAsia="en-GB"/>
    </w:rPr>
  </w:style>
  <w:style w:type="character" w:styleId="Hyperlink">
    <w:name w:val="Hyperlink"/>
    <w:uiPriority w:val="99"/>
    <w:rsid w:val="00742BA0"/>
    <w:rPr>
      <w:color w:val="0000FF"/>
      <w:u w:val="single"/>
    </w:rPr>
  </w:style>
  <w:style w:type="paragraph" w:customStyle="1" w:styleId="Char1">
    <w:name w:val="Char1"/>
    <w:basedOn w:val="Normal"/>
    <w:rsid w:val="00D85DB7"/>
    <w:pPr>
      <w:spacing w:after="160" w:line="240" w:lineRule="exact"/>
    </w:pPr>
    <w:rPr>
      <w:rFonts w:ascii="Tahoma" w:hAnsi="Tahoma"/>
      <w:lang w:val="en-US" w:eastAsia="en-US"/>
    </w:rPr>
  </w:style>
  <w:style w:type="paragraph" w:customStyle="1" w:styleId="QuotedText">
    <w:name w:val="Quoted Text"/>
    <w:basedOn w:val="Normal"/>
    <w:rsid w:val="00D85DB7"/>
    <w:pPr>
      <w:spacing w:before="120" w:after="120"/>
      <w:ind w:left="1417"/>
      <w:jc w:val="both"/>
    </w:pPr>
    <w:rPr>
      <w:lang w:eastAsia="zh-CN"/>
    </w:rPr>
  </w:style>
  <w:style w:type="paragraph" w:customStyle="1" w:styleId="Point1">
    <w:name w:val="Point 1"/>
    <w:basedOn w:val="Normal"/>
    <w:link w:val="Point1Char"/>
    <w:rsid w:val="00D85DB7"/>
    <w:pPr>
      <w:spacing w:before="120" w:after="120"/>
      <w:ind w:left="1417" w:hanging="567"/>
      <w:jc w:val="both"/>
    </w:pPr>
    <w:rPr>
      <w:lang w:eastAsia="zh-CN"/>
    </w:rPr>
  </w:style>
  <w:style w:type="character" w:customStyle="1" w:styleId="Point1Char">
    <w:name w:val="Point 1 Char"/>
    <w:link w:val="Point1"/>
    <w:rsid w:val="00D85DB7"/>
    <w:rPr>
      <w:sz w:val="24"/>
      <w:lang w:val="en-GB" w:eastAsia="zh-CN" w:bidi="ar-SA"/>
    </w:rPr>
  </w:style>
  <w:style w:type="paragraph" w:styleId="DocumentMap">
    <w:name w:val="Document Map"/>
    <w:basedOn w:val="Normal"/>
    <w:semiHidden/>
    <w:rsid w:val="00EB4D2D"/>
    <w:pPr>
      <w:shd w:val="clear" w:color="auto" w:fill="000080"/>
    </w:pPr>
    <w:rPr>
      <w:rFonts w:ascii="Tahoma" w:hAnsi="Tahoma" w:cs="Tahoma"/>
    </w:rPr>
  </w:style>
  <w:style w:type="character" w:styleId="FollowedHyperlink">
    <w:name w:val="FollowedHyperlink"/>
    <w:rsid w:val="00ED0015"/>
    <w:rPr>
      <w:color w:val="800080"/>
      <w:u w:val="single"/>
    </w:rPr>
  </w:style>
  <w:style w:type="paragraph" w:customStyle="1" w:styleId="Char1CharCharChar">
    <w:name w:val="Char1 Char Char Char"/>
    <w:basedOn w:val="Normal"/>
    <w:rsid w:val="00740698"/>
    <w:pPr>
      <w:spacing w:after="160" w:line="240" w:lineRule="exact"/>
    </w:pPr>
    <w:rPr>
      <w:rFonts w:ascii="Tahoma" w:hAnsi="Tahoma"/>
      <w:lang w:val="en-US" w:eastAsia="en-US"/>
    </w:rPr>
  </w:style>
  <w:style w:type="character" w:customStyle="1" w:styleId="Heading3Char">
    <w:name w:val="Heading 3 Char"/>
    <w:aliases w:val="Heading 3 fwc Char"/>
    <w:link w:val="Heading3"/>
    <w:uiPriority w:val="9"/>
    <w:rsid w:val="00405DFA"/>
    <w:rPr>
      <w:rFonts w:ascii="Times New Roman Bold" w:hAnsi="Times New Roman Bold"/>
      <w:b/>
      <w:bCs/>
      <w:sz w:val="24"/>
      <w:szCs w:val="26"/>
      <w:lang w:eastAsia="ko-KR"/>
    </w:rPr>
  </w:style>
  <w:style w:type="paragraph" w:customStyle="1" w:styleId="Heading3contract">
    <w:name w:val="Heading 3 contract"/>
    <w:basedOn w:val="Normal"/>
    <w:link w:val="Heading3contractChar"/>
    <w:autoRedefine/>
    <w:qFormat/>
    <w:rsid w:val="00793C66"/>
    <w:pPr>
      <w:keepNext/>
      <w:spacing w:before="100" w:beforeAutospacing="1" w:after="100" w:afterAutospacing="1"/>
      <w:jc w:val="both"/>
    </w:pPr>
    <w:rPr>
      <w:rFonts w:ascii="Garamond" w:hAnsi="Garamond"/>
      <w:b/>
      <w:szCs w:val="24"/>
    </w:rPr>
  </w:style>
  <w:style w:type="character" w:customStyle="1" w:styleId="Heading3contractChar">
    <w:name w:val="Heading 3 contract Char"/>
    <w:link w:val="Heading3contract"/>
    <w:rsid w:val="00793C66"/>
    <w:rPr>
      <w:rFonts w:ascii="Garamond" w:hAnsi="Garamond"/>
      <w:b/>
      <w:sz w:val="24"/>
      <w:szCs w:val="24"/>
      <w:lang w:eastAsia="ko-KR"/>
    </w:rPr>
  </w:style>
  <w:style w:type="character" w:styleId="CommentReference">
    <w:name w:val="annotation reference"/>
    <w:rsid w:val="00C03941"/>
    <w:rPr>
      <w:sz w:val="16"/>
      <w:szCs w:val="16"/>
    </w:rPr>
  </w:style>
  <w:style w:type="paragraph" w:styleId="CommentText">
    <w:name w:val="annotation text"/>
    <w:basedOn w:val="Normal"/>
    <w:link w:val="CommentTextChar"/>
    <w:rsid w:val="00C03941"/>
  </w:style>
  <w:style w:type="character" w:customStyle="1" w:styleId="CommentTextChar">
    <w:name w:val="Comment Text Char"/>
    <w:link w:val="CommentText"/>
    <w:rsid w:val="00C03941"/>
    <w:rPr>
      <w:lang w:eastAsia="ko-KR"/>
    </w:rPr>
  </w:style>
  <w:style w:type="paragraph" w:styleId="CommentSubject">
    <w:name w:val="annotation subject"/>
    <w:basedOn w:val="CommentText"/>
    <w:next w:val="CommentText"/>
    <w:link w:val="CommentSubjectChar"/>
    <w:rsid w:val="00C03941"/>
    <w:rPr>
      <w:b/>
      <w:bCs/>
    </w:rPr>
  </w:style>
  <w:style w:type="character" w:customStyle="1" w:styleId="CommentSubjectChar">
    <w:name w:val="Comment Subject Char"/>
    <w:link w:val="CommentSubject"/>
    <w:rsid w:val="00C03941"/>
    <w:rPr>
      <w:b/>
      <w:bCs/>
      <w:lang w:eastAsia="ko-KR"/>
    </w:rPr>
  </w:style>
  <w:style w:type="paragraph" w:styleId="ListParagraph">
    <w:name w:val="List Paragraph"/>
    <w:basedOn w:val="Normal"/>
    <w:uiPriority w:val="34"/>
    <w:qFormat/>
    <w:rsid w:val="00D12FE8"/>
    <w:pPr>
      <w:ind w:left="720"/>
      <w:contextualSpacing/>
    </w:pPr>
    <w:rPr>
      <w:szCs w:val="24"/>
      <w:lang w:eastAsia="en-GB"/>
    </w:rPr>
  </w:style>
  <w:style w:type="paragraph" w:customStyle="1" w:styleId="Char2">
    <w:name w:val="Char2"/>
    <w:basedOn w:val="Normal"/>
    <w:rsid w:val="00D12FE8"/>
    <w:pPr>
      <w:spacing w:after="120" w:line="240" w:lineRule="exact"/>
    </w:pPr>
    <w:rPr>
      <w:rFonts w:ascii="Verdana" w:hAnsi="Verdana" w:cs="Verdana"/>
      <w:lang w:val="en-US" w:eastAsia="en-US"/>
    </w:rPr>
  </w:style>
  <w:style w:type="paragraph" w:styleId="Revision">
    <w:name w:val="Revision"/>
    <w:hidden/>
    <w:uiPriority w:val="99"/>
    <w:semiHidden/>
    <w:rsid w:val="00414BD1"/>
    <w:rPr>
      <w:lang w:eastAsia="ko-KR"/>
    </w:rPr>
  </w:style>
  <w:style w:type="paragraph" w:customStyle="1" w:styleId="Default">
    <w:name w:val="Default"/>
    <w:rsid w:val="00925DCC"/>
    <w:pPr>
      <w:autoSpaceDE w:val="0"/>
      <w:autoSpaceDN w:val="0"/>
      <w:adjustRightInd w:val="0"/>
    </w:pPr>
    <w:rPr>
      <w:color w:val="000000"/>
      <w:sz w:val="24"/>
      <w:szCs w:val="24"/>
    </w:rPr>
  </w:style>
  <w:style w:type="character" w:customStyle="1" w:styleId="Text1Char">
    <w:name w:val="Text 1 Char"/>
    <w:link w:val="Text1"/>
    <w:locked/>
    <w:rsid w:val="00A42D95"/>
    <w:rPr>
      <w:sz w:val="24"/>
      <w:lang w:val="fr-FR" w:eastAsia="ko-KR"/>
    </w:rPr>
  </w:style>
  <w:style w:type="character" w:customStyle="1" w:styleId="Indent2">
    <w:name w:val="Indent 2"/>
    <w:rsid w:val="00A42D95"/>
    <w:rPr>
      <w:rFonts w:ascii="Times New Roman" w:hAnsi="Times New Roman" w:cs="Times New Roman" w:hint="default"/>
    </w:rPr>
  </w:style>
  <w:style w:type="character" w:customStyle="1" w:styleId="Heading5Char">
    <w:name w:val="Heading 5 Char"/>
    <w:link w:val="Heading5"/>
    <w:rsid w:val="00712192"/>
    <w:rPr>
      <w:rFonts w:ascii="Times New Roman Bold" w:hAnsi="Times New Roman Bold"/>
      <w:b/>
      <w:bCs/>
      <w:iCs/>
      <w:smallCaps/>
      <w:sz w:val="24"/>
      <w:szCs w:val="26"/>
      <w:u w:val="single"/>
      <w:lang w:eastAsia="ko-KR"/>
    </w:rPr>
  </w:style>
  <w:style w:type="paragraph" w:styleId="TOCHeading">
    <w:name w:val="TOC Heading"/>
    <w:basedOn w:val="Normal"/>
    <w:next w:val="Normal"/>
    <w:qFormat/>
    <w:rsid w:val="00B73AB2"/>
    <w:pPr>
      <w:keepNext/>
      <w:spacing w:before="240" w:after="240"/>
      <w:jc w:val="center"/>
    </w:pPr>
    <w:rPr>
      <w:b/>
      <w:lang w:eastAsia="en-US"/>
    </w:rPr>
  </w:style>
  <w:style w:type="paragraph" w:styleId="TOC2">
    <w:name w:val="toc 2"/>
    <w:basedOn w:val="Normal"/>
    <w:next w:val="Normal"/>
    <w:uiPriority w:val="39"/>
    <w:qFormat/>
    <w:rsid w:val="003B349A"/>
    <w:pPr>
      <w:tabs>
        <w:tab w:val="right" w:leader="dot" w:pos="8640"/>
      </w:tabs>
      <w:spacing w:before="60" w:after="60"/>
      <w:ind w:left="1077" w:right="720" w:hanging="595"/>
      <w:jc w:val="both"/>
    </w:pPr>
    <w:rPr>
      <w:rFonts w:ascii="Garamond" w:hAnsi="Garamond"/>
      <w:sz w:val="22"/>
      <w:lang w:eastAsia="en-US"/>
    </w:rPr>
  </w:style>
  <w:style w:type="paragraph" w:styleId="TOC1">
    <w:name w:val="toc 1"/>
    <w:basedOn w:val="Normal"/>
    <w:next w:val="Normal"/>
    <w:uiPriority w:val="39"/>
    <w:qFormat/>
    <w:rsid w:val="003B349A"/>
    <w:pPr>
      <w:tabs>
        <w:tab w:val="right" w:leader="dot" w:pos="8640"/>
      </w:tabs>
      <w:spacing w:line="240" w:lineRule="exact"/>
      <w:ind w:left="482" w:right="720" w:hanging="482"/>
      <w:jc w:val="both"/>
    </w:pPr>
    <w:rPr>
      <w:rFonts w:ascii="Garamond" w:hAnsi="Garamond"/>
      <w:color w:val="002060"/>
      <w:lang w:eastAsia="en-US"/>
    </w:rPr>
  </w:style>
  <w:style w:type="paragraph" w:styleId="TOC3">
    <w:name w:val="toc 3"/>
    <w:basedOn w:val="Normal"/>
    <w:next w:val="Normal"/>
    <w:uiPriority w:val="39"/>
    <w:rsid w:val="003B349A"/>
    <w:pPr>
      <w:tabs>
        <w:tab w:val="right" w:leader="dot" w:pos="8640"/>
      </w:tabs>
      <w:spacing w:before="60" w:after="60"/>
      <w:ind w:left="1916" w:right="720" w:hanging="839"/>
      <w:jc w:val="both"/>
    </w:pPr>
    <w:rPr>
      <w:rFonts w:ascii="Garamond" w:hAnsi="Garamond"/>
      <w:sz w:val="20"/>
      <w:lang w:eastAsia="en-US"/>
    </w:rPr>
  </w:style>
  <w:style w:type="paragraph" w:styleId="TOC4">
    <w:name w:val="toc 4"/>
    <w:basedOn w:val="Normal"/>
    <w:next w:val="Normal"/>
    <w:rsid w:val="009A4812"/>
    <w:pPr>
      <w:tabs>
        <w:tab w:val="right" w:leader="dot" w:pos="8641"/>
      </w:tabs>
      <w:spacing w:before="60" w:after="60"/>
      <w:ind w:left="2880" w:right="720" w:hanging="964"/>
      <w:jc w:val="both"/>
    </w:pPr>
    <w:rPr>
      <w:lang w:eastAsia="en-US"/>
    </w:rPr>
  </w:style>
  <w:style w:type="paragraph" w:styleId="TOC5">
    <w:name w:val="toc 5"/>
    <w:basedOn w:val="Normal"/>
    <w:next w:val="Normal"/>
    <w:rsid w:val="00B73AB2"/>
    <w:pPr>
      <w:tabs>
        <w:tab w:val="right" w:leader="dot" w:pos="8641"/>
      </w:tabs>
      <w:spacing w:before="240" w:after="120"/>
      <w:ind w:right="720"/>
      <w:jc w:val="both"/>
    </w:pPr>
    <w:rPr>
      <w:caps/>
      <w:lang w:eastAsia="en-US"/>
    </w:rPr>
  </w:style>
  <w:style w:type="paragraph" w:styleId="TOC6">
    <w:name w:val="toc 6"/>
    <w:basedOn w:val="Normal"/>
    <w:next w:val="Normal"/>
    <w:autoRedefine/>
    <w:uiPriority w:val="39"/>
    <w:unhideWhenUsed/>
    <w:rsid w:val="00FB7776"/>
    <w:pPr>
      <w:ind w:left="960"/>
    </w:pPr>
    <w:rPr>
      <w:rFonts w:ascii="Calibri" w:hAnsi="Calibri" w:cs="Calibri"/>
      <w:sz w:val="20"/>
    </w:rPr>
  </w:style>
  <w:style w:type="paragraph" w:styleId="TOC7">
    <w:name w:val="toc 7"/>
    <w:basedOn w:val="Normal"/>
    <w:next w:val="Normal"/>
    <w:autoRedefine/>
    <w:uiPriority w:val="39"/>
    <w:unhideWhenUsed/>
    <w:rsid w:val="00FB7776"/>
    <w:pPr>
      <w:ind w:left="1200"/>
    </w:pPr>
    <w:rPr>
      <w:rFonts w:ascii="Calibri" w:hAnsi="Calibri" w:cs="Calibri"/>
      <w:sz w:val="20"/>
    </w:rPr>
  </w:style>
  <w:style w:type="paragraph" w:styleId="TOC8">
    <w:name w:val="toc 8"/>
    <w:basedOn w:val="Normal"/>
    <w:next w:val="Normal"/>
    <w:autoRedefine/>
    <w:uiPriority w:val="39"/>
    <w:unhideWhenUsed/>
    <w:rsid w:val="00FB7776"/>
    <w:pPr>
      <w:ind w:left="1440"/>
    </w:pPr>
    <w:rPr>
      <w:rFonts w:ascii="Calibri" w:hAnsi="Calibri" w:cs="Calibri"/>
      <w:sz w:val="20"/>
    </w:rPr>
  </w:style>
  <w:style w:type="paragraph" w:styleId="TOC9">
    <w:name w:val="toc 9"/>
    <w:basedOn w:val="Normal"/>
    <w:next w:val="Normal"/>
    <w:autoRedefine/>
    <w:uiPriority w:val="39"/>
    <w:unhideWhenUsed/>
    <w:rsid w:val="00FB7776"/>
    <w:pPr>
      <w:ind w:left="1680"/>
    </w:pPr>
    <w:rPr>
      <w:rFonts w:ascii="Calibri" w:hAnsi="Calibri" w:cs="Calibri"/>
      <w:sz w:val="20"/>
    </w:rPr>
  </w:style>
  <w:style w:type="paragraph" w:styleId="Subtitle">
    <w:name w:val="Subtitle"/>
    <w:basedOn w:val="Normal"/>
    <w:next w:val="Normal"/>
    <w:link w:val="SubtitleChar"/>
    <w:rsid w:val="006324B2"/>
    <w:pPr>
      <w:spacing w:after="60"/>
      <w:jc w:val="center"/>
      <w:outlineLvl w:val="1"/>
    </w:pPr>
    <w:rPr>
      <w:rFonts w:ascii="Cambria" w:hAnsi="Cambria"/>
      <w:szCs w:val="24"/>
    </w:rPr>
  </w:style>
  <w:style w:type="character" w:customStyle="1" w:styleId="SubtitleChar">
    <w:name w:val="Subtitle Char"/>
    <w:link w:val="Subtitle"/>
    <w:rsid w:val="006324B2"/>
    <w:rPr>
      <w:rFonts w:ascii="Cambria" w:eastAsia="Times New Roman" w:hAnsi="Cambria" w:cs="Times New Roman"/>
      <w:sz w:val="24"/>
      <w:szCs w:val="24"/>
      <w:lang w:eastAsia="ko-KR"/>
    </w:rPr>
  </w:style>
  <w:style w:type="paragraph" w:styleId="Title">
    <w:name w:val="Title"/>
    <w:basedOn w:val="Normal"/>
    <w:next w:val="Normal"/>
    <w:link w:val="TitleChar"/>
    <w:uiPriority w:val="10"/>
    <w:qFormat/>
    <w:rsid w:val="000B5175"/>
    <w:pPr>
      <w:spacing w:before="120" w:after="120"/>
      <w:jc w:val="center"/>
      <w:outlineLvl w:val="0"/>
    </w:pPr>
    <w:rPr>
      <w:b/>
      <w:bCs/>
      <w:kern w:val="28"/>
      <w:sz w:val="28"/>
      <w:szCs w:val="32"/>
    </w:rPr>
  </w:style>
  <w:style w:type="character" w:customStyle="1" w:styleId="TitleChar">
    <w:name w:val="Title Char"/>
    <w:link w:val="Title"/>
    <w:uiPriority w:val="10"/>
    <w:rsid w:val="000B5175"/>
    <w:rPr>
      <w:b/>
      <w:bCs/>
      <w:kern w:val="28"/>
      <w:sz w:val="28"/>
      <w:szCs w:val="32"/>
      <w:lang w:eastAsia="ko-KR"/>
    </w:rPr>
  </w:style>
  <w:style w:type="character" w:customStyle="1" w:styleId="FooterChar">
    <w:name w:val="Footer Char"/>
    <w:link w:val="Footer"/>
    <w:uiPriority w:val="99"/>
    <w:rsid w:val="00521C90"/>
    <w:rPr>
      <w:sz w:val="24"/>
      <w:lang w:eastAsia="ko-KR"/>
    </w:rPr>
  </w:style>
  <w:style w:type="paragraph" w:customStyle="1" w:styleId="Contact">
    <w:name w:val="Contact"/>
    <w:basedOn w:val="Normal"/>
    <w:next w:val="Normal"/>
    <w:rsid w:val="00B73AB2"/>
    <w:pPr>
      <w:spacing w:before="480"/>
      <w:ind w:left="567" w:hanging="567"/>
    </w:pPr>
    <w:rPr>
      <w:lang w:eastAsia="en-US"/>
    </w:rPr>
  </w:style>
  <w:style w:type="paragraph" w:styleId="ListBullet">
    <w:name w:val="List Bullet"/>
    <w:basedOn w:val="Normal"/>
    <w:rsid w:val="00B73AB2"/>
    <w:pPr>
      <w:numPr>
        <w:numId w:val="7"/>
      </w:numPr>
      <w:spacing w:after="240"/>
      <w:jc w:val="both"/>
    </w:pPr>
    <w:rPr>
      <w:lang w:eastAsia="en-US"/>
    </w:rPr>
  </w:style>
  <w:style w:type="paragraph" w:customStyle="1" w:styleId="ListBullet1">
    <w:name w:val="List Bullet 1"/>
    <w:basedOn w:val="Text1"/>
    <w:rsid w:val="00B73AB2"/>
    <w:pPr>
      <w:numPr>
        <w:numId w:val="8"/>
      </w:numPr>
    </w:pPr>
    <w:rPr>
      <w:lang w:val="en-GB" w:eastAsia="en-US"/>
    </w:rPr>
  </w:style>
  <w:style w:type="paragraph" w:styleId="ListBullet2">
    <w:name w:val="List Bullet 2"/>
    <w:basedOn w:val="Normal"/>
    <w:rsid w:val="00B73AB2"/>
    <w:pPr>
      <w:numPr>
        <w:numId w:val="9"/>
      </w:numPr>
      <w:spacing w:after="240"/>
      <w:jc w:val="both"/>
    </w:pPr>
    <w:rPr>
      <w:lang w:eastAsia="en-US"/>
    </w:rPr>
  </w:style>
  <w:style w:type="paragraph" w:styleId="ListBullet3">
    <w:name w:val="List Bullet 3"/>
    <w:basedOn w:val="Normal"/>
    <w:rsid w:val="00B73AB2"/>
    <w:pPr>
      <w:numPr>
        <w:numId w:val="10"/>
      </w:numPr>
      <w:spacing w:after="240"/>
      <w:jc w:val="both"/>
    </w:pPr>
    <w:rPr>
      <w:lang w:eastAsia="en-US"/>
    </w:rPr>
  </w:style>
  <w:style w:type="paragraph" w:styleId="ListBullet4">
    <w:name w:val="List Bullet 4"/>
    <w:basedOn w:val="Normal"/>
    <w:rsid w:val="00B73AB2"/>
    <w:pPr>
      <w:numPr>
        <w:numId w:val="11"/>
      </w:numPr>
      <w:spacing w:after="240"/>
      <w:jc w:val="both"/>
    </w:pPr>
    <w:rPr>
      <w:lang w:eastAsia="en-US"/>
    </w:rPr>
  </w:style>
  <w:style w:type="paragraph" w:customStyle="1" w:styleId="ListDash">
    <w:name w:val="List Dash"/>
    <w:basedOn w:val="Normal"/>
    <w:rsid w:val="00B73AB2"/>
    <w:pPr>
      <w:numPr>
        <w:numId w:val="12"/>
      </w:numPr>
      <w:spacing w:after="240"/>
      <w:jc w:val="both"/>
    </w:pPr>
    <w:rPr>
      <w:lang w:eastAsia="en-US"/>
    </w:rPr>
  </w:style>
  <w:style w:type="paragraph" w:customStyle="1" w:styleId="ListDash1">
    <w:name w:val="List Dash 1"/>
    <w:basedOn w:val="Text1"/>
    <w:rsid w:val="00B73AB2"/>
    <w:pPr>
      <w:numPr>
        <w:numId w:val="13"/>
      </w:numPr>
    </w:pPr>
    <w:rPr>
      <w:lang w:val="en-GB" w:eastAsia="en-US"/>
    </w:rPr>
  </w:style>
  <w:style w:type="paragraph" w:customStyle="1" w:styleId="ListDash2">
    <w:name w:val="List Dash 2"/>
    <w:basedOn w:val="Normal"/>
    <w:rsid w:val="00B73AB2"/>
    <w:pPr>
      <w:numPr>
        <w:numId w:val="14"/>
      </w:numPr>
      <w:spacing w:after="240"/>
      <w:jc w:val="both"/>
    </w:pPr>
    <w:rPr>
      <w:lang w:eastAsia="en-US"/>
    </w:rPr>
  </w:style>
  <w:style w:type="paragraph" w:customStyle="1" w:styleId="ListDash3">
    <w:name w:val="List Dash 3"/>
    <w:basedOn w:val="Normal"/>
    <w:link w:val="ListDash3Char"/>
    <w:rsid w:val="00B73AB2"/>
    <w:pPr>
      <w:numPr>
        <w:numId w:val="15"/>
      </w:numPr>
      <w:spacing w:after="240"/>
      <w:jc w:val="both"/>
    </w:pPr>
    <w:rPr>
      <w:lang w:eastAsia="en-US"/>
    </w:rPr>
  </w:style>
  <w:style w:type="paragraph" w:customStyle="1" w:styleId="ListDash4">
    <w:name w:val="List Dash 4"/>
    <w:basedOn w:val="Normal"/>
    <w:rsid w:val="00B73AB2"/>
    <w:pPr>
      <w:numPr>
        <w:numId w:val="16"/>
      </w:numPr>
      <w:spacing w:after="240"/>
      <w:jc w:val="both"/>
    </w:pPr>
    <w:rPr>
      <w:lang w:eastAsia="en-US"/>
    </w:rPr>
  </w:style>
  <w:style w:type="paragraph" w:styleId="ListNumber">
    <w:name w:val="List Number"/>
    <w:basedOn w:val="Normal"/>
    <w:rsid w:val="00B73AB2"/>
    <w:pPr>
      <w:numPr>
        <w:numId w:val="17"/>
      </w:numPr>
      <w:spacing w:after="240"/>
      <w:jc w:val="both"/>
    </w:pPr>
    <w:rPr>
      <w:lang w:eastAsia="en-US"/>
    </w:rPr>
  </w:style>
  <w:style w:type="paragraph" w:customStyle="1" w:styleId="ListNumber1">
    <w:name w:val="List Number 1"/>
    <w:basedOn w:val="Text1"/>
    <w:rsid w:val="00B73AB2"/>
    <w:pPr>
      <w:numPr>
        <w:numId w:val="18"/>
      </w:numPr>
    </w:pPr>
    <w:rPr>
      <w:lang w:val="en-GB" w:eastAsia="en-US"/>
    </w:rPr>
  </w:style>
  <w:style w:type="paragraph" w:styleId="ListNumber2">
    <w:name w:val="List Number 2"/>
    <w:basedOn w:val="Normal"/>
    <w:rsid w:val="00B73AB2"/>
    <w:pPr>
      <w:numPr>
        <w:numId w:val="19"/>
      </w:numPr>
      <w:spacing w:after="240"/>
      <w:jc w:val="both"/>
    </w:pPr>
    <w:rPr>
      <w:lang w:eastAsia="en-US"/>
    </w:rPr>
  </w:style>
  <w:style w:type="paragraph" w:styleId="ListNumber3">
    <w:name w:val="List Number 3"/>
    <w:basedOn w:val="Normal"/>
    <w:rsid w:val="00B73AB2"/>
    <w:pPr>
      <w:numPr>
        <w:numId w:val="20"/>
      </w:numPr>
      <w:spacing w:after="240"/>
      <w:jc w:val="both"/>
    </w:pPr>
    <w:rPr>
      <w:lang w:eastAsia="en-US"/>
    </w:rPr>
  </w:style>
  <w:style w:type="paragraph" w:styleId="ListNumber4">
    <w:name w:val="List Number 4"/>
    <w:basedOn w:val="Normal"/>
    <w:rsid w:val="00B73AB2"/>
    <w:pPr>
      <w:numPr>
        <w:numId w:val="21"/>
      </w:numPr>
      <w:spacing w:after="240"/>
      <w:jc w:val="both"/>
    </w:pPr>
    <w:rPr>
      <w:lang w:eastAsia="en-US"/>
    </w:rPr>
  </w:style>
  <w:style w:type="paragraph" w:customStyle="1" w:styleId="ListNumberLevel2">
    <w:name w:val="List Number (Level 2)"/>
    <w:basedOn w:val="Normal"/>
    <w:rsid w:val="00B73AB2"/>
    <w:pPr>
      <w:numPr>
        <w:ilvl w:val="1"/>
        <w:numId w:val="17"/>
      </w:numPr>
      <w:spacing w:after="240"/>
      <w:jc w:val="both"/>
    </w:pPr>
    <w:rPr>
      <w:lang w:eastAsia="en-US"/>
    </w:rPr>
  </w:style>
  <w:style w:type="paragraph" w:customStyle="1" w:styleId="ListNumber1Level2">
    <w:name w:val="List Number 1 (Level 2)"/>
    <w:basedOn w:val="Text1"/>
    <w:rsid w:val="00B73AB2"/>
    <w:pPr>
      <w:numPr>
        <w:ilvl w:val="1"/>
        <w:numId w:val="18"/>
      </w:numPr>
    </w:pPr>
    <w:rPr>
      <w:lang w:val="en-GB" w:eastAsia="en-US"/>
    </w:rPr>
  </w:style>
  <w:style w:type="paragraph" w:customStyle="1" w:styleId="ListNumber2Level2">
    <w:name w:val="List Number 2 (Level 2)"/>
    <w:basedOn w:val="Normal"/>
    <w:rsid w:val="00B73AB2"/>
    <w:pPr>
      <w:numPr>
        <w:ilvl w:val="1"/>
        <w:numId w:val="19"/>
      </w:numPr>
      <w:spacing w:after="240"/>
      <w:jc w:val="both"/>
    </w:pPr>
    <w:rPr>
      <w:lang w:eastAsia="en-US"/>
    </w:rPr>
  </w:style>
  <w:style w:type="paragraph" w:customStyle="1" w:styleId="ListNumber3Level2">
    <w:name w:val="List Number 3 (Level 2)"/>
    <w:basedOn w:val="Normal"/>
    <w:rsid w:val="00B73AB2"/>
    <w:pPr>
      <w:numPr>
        <w:ilvl w:val="1"/>
        <w:numId w:val="20"/>
      </w:numPr>
      <w:spacing w:after="240"/>
      <w:jc w:val="both"/>
    </w:pPr>
    <w:rPr>
      <w:lang w:eastAsia="en-US"/>
    </w:rPr>
  </w:style>
  <w:style w:type="paragraph" w:customStyle="1" w:styleId="ListNumber4Level2">
    <w:name w:val="List Number 4 (Level 2)"/>
    <w:basedOn w:val="Normal"/>
    <w:rsid w:val="00B73AB2"/>
    <w:pPr>
      <w:numPr>
        <w:ilvl w:val="1"/>
        <w:numId w:val="21"/>
      </w:numPr>
      <w:spacing w:after="240"/>
      <w:jc w:val="both"/>
    </w:pPr>
    <w:rPr>
      <w:lang w:eastAsia="en-US"/>
    </w:rPr>
  </w:style>
  <w:style w:type="paragraph" w:customStyle="1" w:styleId="ListNumberLevel3">
    <w:name w:val="List Number (Level 3)"/>
    <w:basedOn w:val="Normal"/>
    <w:rsid w:val="00B73AB2"/>
    <w:pPr>
      <w:numPr>
        <w:ilvl w:val="2"/>
        <w:numId w:val="17"/>
      </w:numPr>
      <w:spacing w:after="240"/>
      <w:jc w:val="both"/>
    </w:pPr>
    <w:rPr>
      <w:lang w:eastAsia="en-US"/>
    </w:rPr>
  </w:style>
  <w:style w:type="paragraph" w:customStyle="1" w:styleId="ListNumber1Level3">
    <w:name w:val="List Number 1 (Level 3)"/>
    <w:basedOn w:val="Text1"/>
    <w:rsid w:val="00B73AB2"/>
    <w:pPr>
      <w:numPr>
        <w:ilvl w:val="2"/>
        <w:numId w:val="18"/>
      </w:numPr>
    </w:pPr>
    <w:rPr>
      <w:lang w:val="en-GB" w:eastAsia="en-US"/>
    </w:rPr>
  </w:style>
  <w:style w:type="paragraph" w:customStyle="1" w:styleId="ListNumber2Level3">
    <w:name w:val="List Number 2 (Level 3)"/>
    <w:basedOn w:val="Normal"/>
    <w:rsid w:val="00B73AB2"/>
    <w:pPr>
      <w:numPr>
        <w:ilvl w:val="2"/>
        <w:numId w:val="19"/>
      </w:numPr>
      <w:spacing w:after="240"/>
      <w:jc w:val="both"/>
    </w:pPr>
    <w:rPr>
      <w:lang w:eastAsia="en-US"/>
    </w:rPr>
  </w:style>
  <w:style w:type="paragraph" w:customStyle="1" w:styleId="ListNumber3Level3">
    <w:name w:val="List Number 3 (Level 3)"/>
    <w:basedOn w:val="Normal"/>
    <w:rsid w:val="00B73AB2"/>
    <w:pPr>
      <w:numPr>
        <w:ilvl w:val="2"/>
        <w:numId w:val="20"/>
      </w:numPr>
      <w:spacing w:after="240"/>
      <w:jc w:val="both"/>
    </w:pPr>
    <w:rPr>
      <w:lang w:eastAsia="en-US"/>
    </w:rPr>
  </w:style>
  <w:style w:type="paragraph" w:customStyle="1" w:styleId="ListNumber4Level3">
    <w:name w:val="List Number 4 (Level 3)"/>
    <w:basedOn w:val="Normal"/>
    <w:rsid w:val="00B73AB2"/>
    <w:pPr>
      <w:numPr>
        <w:ilvl w:val="2"/>
        <w:numId w:val="21"/>
      </w:numPr>
      <w:spacing w:after="240"/>
      <w:jc w:val="both"/>
    </w:pPr>
    <w:rPr>
      <w:lang w:eastAsia="en-US"/>
    </w:rPr>
  </w:style>
  <w:style w:type="paragraph" w:customStyle="1" w:styleId="ListNumberLevel4">
    <w:name w:val="List Number (Level 4)"/>
    <w:basedOn w:val="Normal"/>
    <w:rsid w:val="00B73AB2"/>
    <w:pPr>
      <w:numPr>
        <w:ilvl w:val="3"/>
        <w:numId w:val="17"/>
      </w:numPr>
      <w:spacing w:after="240"/>
      <w:jc w:val="both"/>
    </w:pPr>
    <w:rPr>
      <w:lang w:eastAsia="en-US"/>
    </w:rPr>
  </w:style>
  <w:style w:type="paragraph" w:customStyle="1" w:styleId="ListNumber1Level4">
    <w:name w:val="List Number 1 (Level 4)"/>
    <w:basedOn w:val="Text1"/>
    <w:rsid w:val="00B73AB2"/>
    <w:pPr>
      <w:numPr>
        <w:ilvl w:val="3"/>
        <w:numId w:val="18"/>
      </w:numPr>
    </w:pPr>
    <w:rPr>
      <w:lang w:val="en-GB" w:eastAsia="en-US"/>
    </w:rPr>
  </w:style>
  <w:style w:type="paragraph" w:customStyle="1" w:styleId="ListNumber2Level4">
    <w:name w:val="List Number 2 (Level 4)"/>
    <w:basedOn w:val="Normal"/>
    <w:rsid w:val="00B73AB2"/>
    <w:pPr>
      <w:numPr>
        <w:ilvl w:val="3"/>
        <w:numId w:val="19"/>
      </w:numPr>
      <w:spacing w:after="240"/>
      <w:jc w:val="both"/>
    </w:pPr>
    <w:rPr>
      <w:lang w:eastAsia="en-US"/>
    </w:rPr>
  </w:style>
  <w:style w:type="paragraph" w:customStyle="1" w:styleId="ListNumber3Level4">
    <w:name w:val="List Number 3 (Level 4)"/>
    <w:basedOn w:val="Normal"/>
    <w:rsid w:val="00B73AB2"/>
    <w:pPr>
      <w:numPr>
        <w:ilvl w:val="3"/>
        <w:numId w:val="20"/>
      </w:numPr>
      <w:spacing w:after="240"/>
      <w:jc w:val="both"/>
    </w:pPr>
    <w:rPr>
      <w:lang w:eastAsia="en-US"/>
    </w:rPr>
  </w:style>
  <w:style w:type="paragraph" w:customStyle="1" w:styleId="ListNumber4Level4">
    <w:name w:val="List Number 4 (Level 4)"/>
    <w:basedOn w:val="Normal"/>
    <w:rsid w:val="00B73AB2"/>
    <w:pPr>
      <w:numPr>
        <w:ilvl w:val="3"/>
        <w:numId w:val="21"/>
      </w:numPr>
      <w:spacing w:after="240"/>
      <w:jc w:val="both"/>
    </w:pPr>
    <w:rPr>
      <w:lang w:eastAsia="en-US"/>
    </w:rPr>
  </w:style>
  <w:style w:type="paragraph" w:customStyle="1" w:styleId="NumPar4">
    <w:name w:val="NumPar 4"/>
    <w:basedOn w:val="Heading4"/>
    <w:next w:val="Normal"/>
    <w:rsid w:val="0030494E"/>
    <w:pPr>
      <w:spacing w:before="0" w:after="240" w:afterAutospacing="0"/>
      <w:outlineLvl w:val="9"/>
    </w:pPr>
    <w:rPr>
      <w:b w:val="0"/>
      <w:szCs w:val="20"/>
      <w:lang w:eastAsia="en-US"/>
    </w:rPr>
  </w:style>
  <w:style w:type="character" w:customStyle="1" w:styleId="ListDash3Char">
    <w:name w:val="List Dash 3 Char"/>
    <w:link w:val="ListDash3"/>
    <w:rsid w:val="000B44B6"/>
    <w:rPr>
      <w:sz w:val="24"/>
      <w:lang w:eastAsia="en-US"/>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rsid w:val="00BB6776"/>
    <w:rPr>
      <w:sz w:val="22"/>
      <w:lang w:eastAsia="ko-KR"/>
    </w:rPr>
  </w:style>
  <w:style w:type="paragraph" w:customStyle="1" w:styleId="normal2">
    <w:name w:val="normal2"/>
    <w:basedOn w:val="Normal"/>
    <w:rsid w:val="007D737D"/>
    <w:pPr>
      <w:spacing w:before="120" w:line="312" w:lineRule="atLeast"/>
      <w:jc w:val="both"/>
    </w:pPr>
    <w:rPr>
      <w:szCs w:val="24"/>
      <w:lang w:eastAsia="en-GB"/>
    </w:rPr>
  </w:style>
  <w:style w:type="character" w:customStyle="1" w:styleId="ilfuvd">
    <w:name w:val="ilfuvd"/>
    <w:rsid w:val="00BB6507"/>
  </w:style>
  <w:style w:type="paragraph" w:customStyle="1" w:styleId="1">
    <w:name w:val="1"/>
    <w:basedOn w:val="Normal"/>
    <w:link w:val="FootnoteReference"/>
    <w:qFormat/>
    <w:rsid w:val="00013BF0"/>
    <w:pPr>
      <w:spacing w:after="160" w:line="240" w:lineRule="exact"/>
    </w:pPr>
    <w:rPr>
      <w:sz w:val="20"/>
      <w:vertAlign w:val="superscript"/>
      <w:lang w:eastAsia="en-GB"/>
    </w:rPr>
  </w:style>
  <w:style w:type="paragraph" w:customStyle="1" w:styleId="paragraph">
    <w:name w:val="paragraph"/>
    <w:basedOn w:val="Normal"/>
    <w:rsid w:val="004073A1"/>
    <w:pPr>
      <w:spacing w:before="100" w:beforeAutospacing="1" w:after="100" w:afterAutospacing="1"/>
    </w:pPr>
    <w:rPr>
      <w:szCs w:val="24"/>
      <w:lang w:val="fr-BE" w:eastAsia="fr-BE"/>
    </w:rPr>
  </w:style>
  <w:style w:type="character" w:customStyle="1" w:styleId="normaltextrun">
    <w:name w:val="normaltextrun"/>
    <w:basedOn w:val="DefaultParagraphFont"/>
    <w:rsid w:val="004073A1"/>
  </w:style>
  <w:style w:type="character" w:customStyle="1" w:styleId="eop">
    <w:name w:val="eop"/>
    <w:basedOn w:val="DefaultParagraphFont"/>
    <w:rsid w:val="004073A1"/>
  </w:style>
  <w:style w:type="character" w:customStyle="1" w:styleId="advancedproofingissue">
    <w:name w:val="advancedproofingissue"/>
    <w:basedOn w:val="DefaultParagraphFont"/>
    <w:rsid w:val="004073A1"/>
  </w:style>
  <w:style w:type="paragraph" w:styleId="HTMLPreformatted">
    <w:name w:val="HTML Preformatted"/>
    <w:basedOn w:val="Normal"/>
    <w:link w:val="HTMLPreformattedChar"/>
    <w:uiPriority w:val="99"/>
    <w:semiHidden/>
    <w:unhideWhenUsed/>
    <w:rsid w:val="00610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GB"/>
    </w:rPr>
  </w:style>
  <w:style w:type="character" w:customStyle="1" w:styleId="HTMLPreformattedChar">
    <w:name w:val="HTML Preformatted Char"/>
    <w:basedOn w:val="DefaultParagraphFont"/>
    <w:link w:val="HTMLPreformatted"/>
    <w:uiPriority w:val="99"/>
    <w:semiHidden/>
    <w:rsid w:val="00610DA7"/>
    <w:rPr>
      <w:rFonts w:ascii="Courier New" w:hAnsi="Courier New" w:cs="Courier New"/>
    </w:rPr>
  </w:style>
  <w:style w:type="paragraph" w:styleId="NoSpacing">
    <w:name w:val="No Spacing"/>
    <w:basedOn w:val="Normal"/>
    <w:uiPriority w:val="1"/>
    <w:qFormat/>
    <w:rsid w:val="00436770"/>
    <w:rPr>
      <w:rFonts w:ascii="Calibri" w:eastAsia="MS Mincho" w:hAnsi="Calibri"/>
      <w:sz w:val="22"/>
      <w:szCs w:val="22"/>
      <w:lang w:eastAsia="en-GB" w:bidi="en-GB"/>
    </w:rPr>
  </w:style>
  <w:style w:type="paragraph" w:customStyle="1" w:styleId="Heading2contracts">
    <w:name w:val="Heading 2 contracts"/>
    <w:basedOn w:val="Heading2"/>
    <w:link w:val="Heading2contractsChar"/>
    <w:qFormat/>
    <w:rsid w:val="00710631"/>
    <w:pPr>
      <w:numPr>
        <w:ilvl w:val="0"/>
        <w:numId w:val="0"/>
      </w:numPr>
      <w:spacing w:beforeAutospacing="1" w:after="120" w:afterAutospacing="1"/>
    </w:pPr>
    <w:rPr>
      <w:rFonts w:ascii="Times New Roman Bold" w:hAnsi="Times New Roman Bold"/>
      <w:szCs w:val="26"/>
      <w:lang w:eastAsia="en-GB"/>
    </w:rPr>
  </w:style>
  <w:style w:type="character" w:customStyle="1" w:styleId="Heading2contractsChar">
    <w:name w:val="Heading 2 contracts Char"/>
    <w:link w:val="Heading2contracts"/>
    <w:rsid w:val="00710631"/>
    <w:rPr>
      <w:rFonts w:ascii="Times New Roman Bold" w:hAnsi="Times New Roman Bold"/>
      <w:b/>
      <w:smallCaps/>
      <w:sz w:val="28"/>
      <w:szCs w:val="26"/>
    </w:rPr>
  </w:style>
  <w:style w:type="paragraph" w:styleId="EndnoteText">
    <w:name w:val="endnote text"/>
    <w:basedOn w:val="Normal"/>
    <w:link w:val="EndnoteTextChar"/>
    <w:semiHidden/>
    <w:unhideWhenUsed/>
    <w:rsid w:val="001C02CC"/>
    <w:rPr>
      <w:sz w:val="20"/>
    </w:rPr>
  </w:style>
  <w:style w:type="character" w:customStyle="1" w:styleId="EndnoteTextChar">
    <w:name w:val="Endnote Text Char"/>
    <w:basedOn w:val="DefaultParagraphFont"/>
    <w:link w:val="EndnoteText"/>
    <w:semiHidden/>
    <w:rsid w:val="001C02CC"/>
    <w:rPr>
      <w:lang w:eastAsia="ko-KR"/>
    </w:rPr>
  </w:style>
  <w:style w:type="character" w:styleId="EndnoteReference">
    <w:name w:val="endnote reference"/>
    <w:basedOn w:val="DefaultParagraphFont"/>
    <w:semiHidden/>
    <w:unhideWhenUsed/>
    <w:rsid w:val="001C02CC"/>
    <w:rPr>
      <w:vertAlign w:val="superscript"/>
    </w:rPr>
  </w:style>
  <w:style w:type="character" w:customStyle="1" w:styleId="Heading6Char">
    <w:name w:val="Heading 6 Char"/>
    <w:basedOn w:val="DefaultParagraphFont"/>
    <w:link w:val="Heading6"/>
    <w:uiPriority w:val="9"/>
    <w:semiHidden/>
    <w:rsid w:val="00793C66"/>
    <w:rPr>
      <w:rFonts w:ascii="Cambria" w:hAnsi="Cambria"/>
      <w:i/>
      <w:iCs/>
      <w:color w:val="243F60"/>
      <w:sz w:val="24"/>
      <w:szCs w:val="22"/>
    </w:rPr>
  </w:style>
  <w:style w:type="character" w:customStyle="1" w:styleId="Heading7Char">
    <w:name w:val="Heading 7 Char"/>
    <w:basedOn w:val="DefaultParagraphFont"/>
    <w:link w:val="Heading7"/>
    <w:uiPriority w:val="9"/>
    <w:semiHidden/>
    <w:rsid w:val="00793C66"/>
    <w:rPr>
      <w:rFonts w:ascii="Cambria" w:hAnsi="Cambria"/>
      <w:i/>
      <w:iCs/>
      <w:color w:val="404040"/>
      <w:sz w:val="24"/>
      <w:szCs w:val="22"/>
    </w:rPr>
  </w:style>
  <w:style w:type="character" w:customStyle="1" w:styleId="Heading8Char">
    <w:name w:val="Heading 8 Char"/>
    <w:basedOn w:val="DefaultParagraphFont"/>
    <w:link w:val="Heading8"/>
    <w:uiPriority w:val="9"/>
    <w:semiHidden/>
    <w:rsid w:val="00793C66"/>
    <w:rPr>
      <w:rFonts w:ascii="Cambria" w:hAnsi="Cambria"/>
      <w:color w:val="404040"/>
    </w:rPr>
  </w:style>
  <w:style w:type="character" w:customStyle="1" w:styleId="Heading9Char">
    <w:name w:val="Heading 9 Char"/>
    <w:basedOn w:val="DefaultParagraphFont"/>
    <w:link w:val="Heading9"/>
    <w:uiPriority w:val="9"/>
    <w:semiHidden/>
    <w:rsid w:val="00793C66"/>
    <w:rPr>
      <w:rFonts w:ascii="Cambria" w:hAnsi="Cambria"/>
      <w:i/>
      <w:iCs/>
      <w:color w:val="404040"/>
    </w:rPr>
  </w:style>
  <w:style w:type="paragraph" w:customStyle="1" w:styleId="Text2">
    <w:name w:val="Text 2"/>
    <w:basedOn w:val="Normal"/>
    <w:rsid w:val="00793C66"/>
    <w:pPr>
      <w:tabs>
        <w:tab w:val="left" w:pos="2161"/>
      </w:tabs>
      <w:spacing w:before="100" w:beforeAutospacing="1" w:after="240" w:afterAutospacing="1"/>
      <w:ind w:left="1077"/>
      <w:jc w:val="both"/>
    </w:pPr>
    <w:rPr>
      <w:rFonts w:eastAsia="Calibri"/>
      <w:szCs w:val="22"/>
      <w:lang w:val="fr-FR" w:eastAsia="en-GB"/>
    </w:rPr>
  </w:style>
  <w:style w:type="paragraph" w:customStyle="1" w:styleId="Text3">
    <w:name w:val="Text 3"/>
    <w:basedOn w:val="Normal"/>
    <w:rsid w:val="00793C66"/>
    <w:pPr>
      <w:tabs>
        <w:tab w:val="left" w:pos="2302"/>
      </w:tabs>
      <w:spacing w:before="100" w:beforeAutospacing="1" w:after="240" w:afterAutospacing="1"/>
      <w:ind w:left="1916"/>
      <w:jc w:val="both"/>
    </w:pPr>
    <w:rPr>
      <w:rFonts w:eastAsia="Calibri"/>
      <w:szCs w:val="22"/>
      <w:lang w:val="fr-FR" w:eastAsia="en-GB"/>
    </w:rPr>
  </w:style>
  <w:style w:type="paragraph" w:customStyle="1" w:styleId="Text4">
    <w:name w:val="Text 4"/>
    <w:basedOn w:val="Normal"/>
    <w:rsid w:val="00793C66"/>
    <w:pPr>
      <w:spacing w:before="100" w:beforeAutospacing="1" w:after="240" w:afterAutospacing="1"/>
      <w:ind w:left="2880"/>
      <w:jc w:val="both"/>
    </w:pPr>
    <w:rPr>
      <w:rFonts w:eastAsia="Calibri"/>
      <w:szCs w:val="22"/>
      <w:lang w:val="fr-FR" w:eastAsia="en-GB"/>
    </w:rPr>
  </w:style>
  <w:style w:type="paragraph" w:customStyle="1" w:styleId="FootnoteText1">
    <w:name w:val="Footnote Text1"/>
    <w:basedOn w:val="FootnoteText"/>
    <w:link w:val="FootnotetextChar0"/>
    <w:rsid w:val="00793C66"/>
    <w:pPr>
      <w:ind w:left="426" w:hanging="426"/>
    </w:pPr>
    <w:rPr>
      <w:rFonts w:eastAsia="Calibri"/>
      <w:szCs w:val="22"/>
    </w:rPr>
  </w:style>
  <w:style w:type="character" w:customStyle="1" w:styleId="FootnotetextChar0">
    <w:name w:val="Footnote text Char"/>
    <w:basedOn w:val="FootnoteTextChar"/>
    <w:link w:val="FootnoteText1"/>
    <w:rsid w:val="00793C66"/>
    <w:rPr>
      <w:rFonts w:eastAsia="Calibri"/>
      <w:sz w:val="22"/>
      <w:szCs w:val="22"/>
      <w:lang w:eastAsia="ko-KR"/>
    </w:rPr>
  </w:style>
  <w:style w:type="character" w:customStyle="1" w:styleId="Heading2Char">
    <w:name w:val="Heading 2 Char"/>
    <w:aliases w:val="Heading 2 fwc Char"/>
    <w:link w:val="Heading2"/>
    <w:uiPriority w:val="9"/>
    <w:rsid w:val="004F19C9"/>
    <w:rPr>
      <w:rFonts w:ascii="Garamond" w:hAnsi="Garamond"/>
      <w:b/>
      <w:smallCaps/>
      <w:sz w:val="28"/>
      <w:lang w:eastAsia="en-US"/>
    </w:rPr>
  </w:style>
  <w:style w:type="paragraph" w:customStyle="1" w:styleId="FootnoteReference1">
    <w:name w:val="Footnote Reference1"/>
    <w:basedOn w:val="FootnoteText1"/>
    <w:link w:val="FootnotereferenceChar"/>
    <w:qFormat/>
    <w:rsid w:val="00793C66"/>
    <w:rPr>
      <w:sz w:val="28"/>
      <w:vertAlign w:val="superscript"/>
    </w:rPr>
  </w:style>
  <w:style w:type="character" w:customStyle="1" w:styleId="FootnotereferenceChar">
    <w:name w:val="Footnote reference Char"/>
    <w:link w:val="FootnoteReference1"/>
    <w:rsid w:val="00793C66"/>
    <w:rPr>
      <w:rFonts w:eastAsia="Calibri"/>
      <w:sz w:val="28"/>
      <w:szCs w:val="22"/>
      <w:vertAlign w:val="superscript"/>
      <w:lang w:eastAsia="ko-KR"/>
    </w:rPr>
  </w:style>
  <w:style w:type="paragraph" w:customStyle="1" w:styleId="StyleJustified">
    <w:name w:val="Style Justified"/>
    <w:basedOn w:val="Normal"/>
    <w:qFormat/>
    <w:rsid w:val="00793C66"/>
    <w:pPr>
      <w:spacing w:before="100" w:beforeAutospacing="1" w:after="100" w:afterAutospacing="1"/>
      <w:jc w:val="both"/>
    </w:pPr>
  </w:style>
  <w:style w:type="character" w:customStyle="1" w:styleId="HeaderChar">
    <w:name w:val="Header Char"/>
    <w:basedOn w:val="DefaultParagraphFont"/>
    <w:link w:val="Header"/>
    <w:rsid w:val="00793C66"/>
    <w:rPr>
      <w:sz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18535">
      <w:bodyDiv w:val="1"/>
      <w:marLeft w:val="0"/>
      <w:marRight w:val="0"/>
      <w:marTop w:val="0"/>
      <w:marBottom w:val="0"/>
      <w:divBdr>
        <w:top w:val="none" w:sz="0" w:space="0" w:color="auto"/>
        <w:left w:val="none" w:sz="0" w:space="0" w:color="auto"/>
        <w:bottom w:val="none" w:sz="0" w:space="0" w:color="auto"/>
        <w:right w:val="none" w:sz="0" w:space="0" w:color="auto"/>
      </w:divBdr>
    </w:div>
    <w:div w:id="106659798">
      <w:bodyDiv w:val="1"/>
      <w:marLeft w:val="0"/>
      <w:marRight w:val="0"/>
      <w:marTop w:val="0"/>
      <w:marBottom w:val="0"/>
      <w:divBdr>
        <w:top w:val="none" w:sz="0" w:space="0" w:color="auto"/>
        <w:left w:val="none" w:sz="0" w:space="0" w:color="auto"/>
        <w:bottom w:val="none" w:sz="0" w:space="0" w:color="auto"/>
        <w:right w:val="none" w:sz="0" w:space="0" w:color="auto"/>
      </w:divBdr>
    </w:div>
    <w:div w:id="141852625">
      <w:bodyDiv w:val="1"/>
      <w:marLeft w:val="0"/>
      <w:marRight w:val="0"/>
      <w:marTop w:val="0"/>
      <w:marBottom w:val="0"/>
      <w:divBdr>
        <w:top w:val="none" w:sz="0" w:space="0" w:color="auto"/>
        <w:left w:val="none" w:sz="0" w:space="0" w:color="auto"/>
        <w:bottom w:val="none" w:sz="0" w:space="0" w:color="auto"/>
        <w:right w:val="none" w:sz="0" w:space="0" w:color="auto"/>
      </w:divBdr>
    </w:div>
    <w:div w:id="178324071">
      <w:bodyDiv w:val="1"/>
      <w:marLeft w:val="0"/>
      <w:marRight w:val="0"/>
      <w:marTop w:val="0"/>
      <w:marBottom w:val="0"/>
      <w:divBdr>
        <w:top w:val="none" w:sz="0" w:space="0" w:color="auto"/>
        <w:left w:val="none" w:sz="0" w:space="0" w:color="auto"/>
        <w:bottom w:val="none" w:sz="0" w:space="0" w:color="auto"/>
        <w:right w:val="none" w:sz="0" w:space="0" w:color="auto"/>
      </w:divBdr>
    </w:div>
    <w:div w:id="201022644">
      <w:bodyDiv w:val="1"/>
      <w:marLeft w:val="0"/>
      <w:marRight w:val="0"/>
      <w:marTop w:val="0"/>
      <w:marBottom w:val="0"/>
      <w:divBdr>
        <w:top w:val="none" w:sz="0" w:space="0" w:color="auto"/>
        <w:left w:val="none" w:sz="0" w:space="0" w:color="auto"/>
        <w:bottom w:val="none" w:sz="0" w:space="0" w:color="auto"/>
        <w:right w:val="none" w:sz="0" w:space="0" w:color="auto"/>
      </w:divBdr>
    </w:div>
    <w:div w:id="209534144">
      <w:bodyDiv w:val="1"/>
      <w:marLeft w:val="0"/>
      <w:marRight w:val="0"/>
      <w:marTop w:val="0"/>
      <w:marBottom w:val="0"/>
      <w:divBdr>
        <w:top w:val="none" w:sz="0" w:space="0" w:color="auto"/>
        <w:left w:val="none" w:sz="0" w:space="0" w:color="auto"/>
        <w:bottom w:val="none" w:sz="0" w:space="0" w:color="auto"/>
        <w:right w:val="none" w:sz="0" w:space="0" w:color="auto"/>
      </w:divBdr>
      <w:divsChild>
        <w:div w:id="1466703222">
          <w:marLeft w:val="0"/>
          <w:marRight w:val="0"/>
          <w:marTop w:val="0"/>
          <w:marBottom w:val="0"/>
          <w:divBdr>
            <w:top w:val="none" w:sz="0" w:space="0" w:color="auto"/>
            <w:left w:val="none" w:sz="0" w:space="0" w:color="auto"/>
            <w:bottom w:val="none" w:sz="0" w:space="0" w:color="auto"/>
            <w:right w:val="none" w:sz="0" w:space="0" w:color="auto"/>
          </w:divBdr>
        </w:div>
      </w:divsChild>
    </w:div>
    <w:div w:id="223413138">
      <w:bodyDiv w:val="1"/>
      <w:marLeft w:val="0"/>
      <w:marRight w:val="0"/>
      <w:marTop w:val="0"/>
      <w:marBottom w:val="0"/>
      <w:divBdr>
        <w:top w:val="none" w:sz="0" w:space="0" w:color="auto"/>
        <w:left w:val="none" w:sz="0" w:space="0" w:color="auto"/>
        <w:bottom w:val="none" w:sz="0" w:space="0" w:color="auto"/>
        <w:right w:val="none" w:sz="0" w:space="0" w:color="auto"/>
      </w:divBdr>
    </w:div>
    <w:div w:id="334067828">
      <w:bodyDiv w:val="1"/>
      <w:marLeft w:val="0"/>
      <w:marRight w:val="0"/>
      <w:marTop w:val="0"/>
      <w:marBottom w:val="0"/>
      <w:divBdr>
        <w:top w:val="none" w:sz="0" w:space="0" w:color="auto"/>
        <w:left w:val="none" w:sz="0" w:space="0" w:color="auto"/>
        <w:bottom w:val="none" w:sz="0" w:space="0" w:color="auto"/>
        <w:right w:val="none" w:sz="0" w:space="0" w:color="auto"/>
      </w:divBdr>
    </w:div>
    <w:div w:id="347759795">
      <w:bodyDiv w:val="1"/>
      <w:marLeft w:val="0"/>
      <w:marRight w:val="0"/>
      <w:marTop w:val="0"/>
      <w:marBottom w:val="0"/>
      <w:divBdr>
        <w:top w:val="none" w:sz="0" w:space="0" w:color="auto"/>
        <w:left w:val="none" w:sz="0" w:space="0" w:color="auto"/>
        <w:bottom w:val="none" w:sz="0" w:space="0" w:color="auto"/>
        <w:right w:val="none" w:sz="0" w:space="0" w:color="auto"/>
      </w:divBdr>
    </w:div>
    <w:div w:id="347761006">
      <w:bodyDiv w:val="1"/>
      <w:marLeft w:val="0"/>
      <w:marRight w:val="0"/>
      <w:marTop w:val="0"/>
      <w:marBottom w:val="0"/>
      <w:divBdr>
        <w:top w:val="none" w:sz="0" w:space="0" w:color="auto"/>
        <w:left w:val="none" w:sz="0" w:space="0" w:color="auto"/>
        <w:bottom w:val="none" w:sz="0" w:space="0" w:color="auto"/>
        <w:right w:val="none" w:sz="0" w:space="0" w:color="auto"/>
      </w:divBdr>
    </w:div>
    <w:div w:id="530798982">
      <w:bodyDiv w:val="1"/>
      <w:marLeft w:val="0"/>
      <w:marRight w:val="0"/>
      <w:marTop w:val="0"/>
      <w:marBottom w:val="0"/>
      <w:divBdr>
        <w:top w:val="none" w:sz="0" w:space="0" w:color="auto"/>
        <w:left w:val="none" w:sz="0" w:space="0" w:color="auto"/>
        <w:bottom w:val="none" w:sz="0" w:space="0" w:color="auto"/>
        <w:right w:val="none" w:sz="0" w:space="0" w:color="auto"/>
      </w:divBdr>
      <w:divsChild>
        <w:div w:id="853499315">
          <w:marLeft w:val="0"/>
          <w:marRight w:val="0"/>
          <w:marTop w:val="0"/>
          <w:marBottom w:val="0"/>
          <w:divBdr>
            <w:top w:val="none" w:sz="0" w:space="0" w:color="auto"/>
            <w:left w:val="none" w:sz="0" w:space="0" w:color="auto"/>
            <w:bottom w:val="none" w:sz="0" w:space="0" w:color="auto"/>
            <w:right w:val="none" w:sz="0" w:space="0" w:color="auto"/>
          </w:divBdr>
        </w:div>
        <w:div w:id="325480625">
          <w:marLeft w:val="0"/>
          <w:marRight w:val="0"/>
          <w:marTop w:val="0"/>
          <w:marBottom w:val="0"/>
          <w:divBdr>
            <w:top w:val="none" w:sz="0" w:space="0" w:color="auto"/>
            <w:left w:val="none" w:sz="0" w:space="0" w:color="auto"/>
            <w:bottom w:val="none" w:sz="0" w:space="0" w:color="auto"/>
            <w:right w:val="none" w:sz="0" w:space="0" w:color="auto"/>
          </w:divBdr>
        </w:div>
        <w:div w:id="76709126">
          <w:marLeft w:val="0"/>
          <w:marRight w:val="0"/>
          <w:marTop w:val="0"/>
          <w:marBottom w:val="0"/>
          <w:divBdr>
            <w:top w:val="none" w:sz="0" w:space="0" w:color="auto"/>
            <w:left w:val="none" w:sz="0" w:space="0" w:color="auto"/>
            <w:bottom w:val="none" w:sz="0" w:space="0" w:color="auto"/>
            <w:right w:val="none" w:sz="0" w:space="0" w:color="auto"/>
          </w:divBdr>
        </w:div>
        <w:div w:id="1341003051">
          <w:marLeft w:val="0"/>
          <w:marRight w:val="0"/>
          <w:marTop w:val="0"/>
          <w:marBottom w:val="0"/>
          <w:divBdr>
            <w:top w:val="none" w:sz="0" w:space="0" w:color="auto"/>
            <w:left w:val="none" w:sz="0" w:space="0" w:color="auto"/>
            <w:bottom w:val="none" w:sz="0" w:space="0" w:color="auto"/>
            <w:right w:val="none" w:sz="0" w:space="0" w:color="auto"/>
          </w:divBdr>
        </w:div>
        <w:div w:id="104932407">
          <w:marLeft w:val="0"/>
          <w:marRight w:val="0"/>
          <w:marTop w:val="0"/>
          <w:marBottom w:val="0"/>
          <w:divBdr>
            <w:top w:val="none" w:sz="0" w:space="0" w:color="auto"/>
            <w:left w:val="none" w:sz="0" w:space="0" w:color="auto"/>
            <w:bottom w:val="none" w:sz="0" w:space="0" w:color="auto"/>
            <w:right w:val="none" w:sz="0" w:space="0" w:color="auto"/>
          </w:divBdr>
        </w:div>
        <w:div w:id="1674335220">
          <w:marLeft w:val="0"/>
          <w:marRight w:val="0"/>
          <w:marTop w:val="0"/>
          <w:marBottom w:val="0"/>
          <w:divBdr>
            <w:top w:val="none" w:sz="0" w:space="0" w:color="auto"/>
            <w:left w:val="none" w:sz="0" w:space="0" w:color="auto"/>
            <w:bottom w:val="none" w:sz="0" w:space="0" w:color="auto"/>
            <w:right w:val="none" w:sz="0" w:space="0" w:color="auto"/>
          </w:divBdr>
        </w:div>
        <w:div w:id="1054155464">
          <w:marLeft w:val="0"/>
          <w:marRight w:val="0"/>
          <w:marTop w:val="0"/>
          <w:marBottom w:val="0"/>
          <w:divBdr>
            <w:top w:val="none" w:sz="0" w:space="0" w:color="auto"/>
            <w:left w:val="none" w:sz="0" w:space="0" w:color="auto"/>
            <w:bottom w:val="none" w:sz="0" w:space="0" w:color="auto"/>
            <w:right w:val="none" w:sz="0" w:space="0" w:color="auto"/>
          </w:divBdr>
        </w:div>
        <w:div w:id="1834181860">
          <w:marLeft w:val="0"/>
          <w:marRight w:val="0"/>
          <w:marTop w:val="0"/>
          <w:marBottom w:val="0"/>
          <w:divBdr>
            <w:top w:val="none" w:sz="0" w:space="0" w:color="auto"/>
            <w:left w:val="none" w:sz="0" w:space="0" w:color="auto"/>
            <w:bottom w:val="none" w:sz="0" w:space="0" w:color="auto"/>
            <w:right w:val="none" w:sz="0" w:space="0" w:color="auto"/>
          </w:divBdr>
        </w:div>
      </w:divsChild>
    </w:div>
    <w:div w:id="550963352">
      <w:bodyDiv w:val="1"/>
      <w:marLeft w:val="0"/>
      <w:marRight w:val="0"/>
      <w:marTop w:val="0"/>
      <w:marBottom w:val="0"/>
      <w:divBdr>
        <w:top w:val="none" w:sz="0" w:space="0" w:color="auto"/>
        <w:left w:val="none" w:sz="0" w:space="0" w:color="auto"/>
        <w:bottom w:val="none" w:sz="0" w:space="0" w:color="auto"/>
        <w:right w:val="none" w:sz="0" w:space="0" w:color="auto"/>
      </w:divBdr>
    </w:div>
    <w:div w:id="577834368">
      <w:bodyDiv w:val="1"/>
      <w:marLeft w:val="0"/>
      <w:marRight w:val="0"/>
      <w:marTop w:val="0"/>
      <w:marBottom w:val="0"/>
      <w:divBdr>
        <w:top w:val="none" w:sz="0" w:space="0" w:color="auto"/>
        <w:left w:val="none" w:sz="0" w:space="0" w:color="auto"/>
        <w:bottom w:val="none" w:sz="0" w:space="0" w:color="auto"/>
        <w:right w:val="none" w:sz="0" w:space="0" w:color="auto"/>
      </w:divBdr>
    </w:div>
    <w:div w:id="609165957">
      <w:bodyDiv w:val="1"/>
      <w:marLeft w:val="0"/>
      <w:marRight w:val="0"/>
      <w:marTop w:val="0"/>
      <w:marBottom w:val="0"/>
      <w:divBdr>
        <w:top w:val="none" w:sz="0" w:space="0" w:color="auto"/>
        <w:left w:val="none" w:sz="0" w:space="0" w:color="auto"/>
        <w:bottom w:val="none" w:sz="0" w:space="0" w:color="auto"/>
        <w:right w:val="none" w:sz="0" w:space="0" w:color="auto"/>
      </w:divBdr>
      <w:divsChild>
        <w:div w:id="93407608">
          <w:marLeft w:val="1440"/>
          <w:marRight w:val="0"/>
          <w:marTop w:val="96"/>
          <w:marBottom w:val="96"/>
          <w:divBdr>
            <w:top w:val="none" w:sz="0" w:space="0" w:color="auto"/>
            <w:left w:val="none" w:sz="0" w:space="0" w:color="auto"/>
            <w:bottom w:val="none" w:sz="0" w:space="0" w:color="auto"/>
            <w:right w:val="none" w:sz="0" w:space="0" w:color="auto"/>
          </w:divBdr>
        </w:div>
        <w:div w:id="1802188973">
          <w:marLeft w:val="706"/>
          <w:marRight w:val="0"/>
          <w:marTop w:val="96"/>
          <w:marBottom w:val="96"/>
          <w:divBdr>
            <w:top w:val="none" w:sz="0" w:space="0" w:color="auto"/>
            <w:left w:val="none" w:sz="0" w:space="0" w:color="auto"/>
            <w:bottom w:val="none" w:sz="0" w:space="0" w:color="auto"/>
            <w:right w:val="none" w:sz="0" w:space="0" w:color="auto"/>
          </w:divBdr>
        </w:div>
        <w:div w:id="1817140176">
          <w:marLeft w:val="1440"/>
          <w:marRight w:val="0"/>
          <w:marTop w:val="96"/>
          <w:marBottom w:val="96"/>
          <w:divBdr>
            <w:top w:val="none" w:sz="0" w:space="0" w:color="auto"/>
            <w:left w:val="none" w:sz="0" w:space="0" w:color="auto"/>
            <w:bottom w:val="none" w:sz="0" w:space="0" w:color="auto"/>
            <w:right w:val="none" w:sz="0" w:space="0" w:color="auto"/>
          </w:divBdr>
        </w:div>
        <w:div w:id="1886331016">
          <w:marLeft w:val="706"/>
          <w:marRight w:val="0"/>
          <w:marTop w:val="96"/>
          <w:marBottom w:val="96"/>
          <w:divBdr>
            <w:top w:val="none" w:sz="0" w:space="0" w:color="auto"/>
            <w:left w:val="none" w:sz="0" w:space="0" w:color="auto"/>
            <w:bottom w:val="none" w:sz="0" w:space="0" w:color="auto"/>
            <w:right w:val="none" w:sz="0" w:space="0" w:color="auto"/>
          </w:divBdr>
        </w:div>
      </w:divsChild>
    </w:div>
    <w:div w:id="615913722">
      <w:bodyDiv w:val="1"/>
      <w:marLeft w:val="0"/>
      <w:marRight w:val="0"/>
      <w:marTop w:val="0"/>
      <w:marBottom w:val="0"/>
      <w:divBdr>
        <w:top w:val="none" w:sz="0" w:space="0" w:color="auto"/>
        <w:left w:val="none" w:sz="0" w:space="0" w:color="auto"/>
        <w:bottom w:val="none" w:sz="0" w:space="0" w:color="auto"/>
        <w:right w:val="none" w:sz="0" w:space="0" w:color="auto"/>
      </w:divBdr>
    </w:div>
    <w:div w:id="637997103">
      <w:bodyDiv w:val="1"/>
      <w:marLeft w:val="0"/>
      <w:marRight w:val="0"/>
      <w:marTop w:val="0"/>
      <w:marBottom w:val="0"/>
      <w:divBdr>
        <w:top w:val="none" w:sz="0" w:space="0" w:color="auto"/>
        <w:left w:val="none" w:sz="0" w:space="0" w:color="auto"/>
        <w:bottom w:val="none" w:sz="0" w:space="0" w:color="auto"/>
        <w:right w:val="none" w:sz="0" w:space="0" w:color="auto"/>
      </w:divBdr>
    </w:div>
    <w:div w:id="638076221">
      <w:bodyDiv w:val="1"/>
      <w:marLeft w:val="0"/>
      <w:marRight w:val="0"/>
      <w:marTop w:val="0"/>
      <w:marBottom w:val="0"/>
      <w:divBdr>
        <w:top w:val="none" w:sz="0" w:space="0" w:color="auto"/>
        <w:left w:val="none" w:sz="0" w:space="0" w:color="auto"/>
        <w:bottom w:val="none" w:sz="0" w:space="0" w:color="auto"/>
        <w:right w:val="none" w:sz="0" w:space="0" w:color="auto"/>
      </w:divBdr>
    </w:div>
    <w:div w:id="718356839">
      <w:bodyDiv w:val="1"/>
      <w:marLeft w:val="0"/>
      <w:marRight w:val="0"/>
      <w:marTop w:val="0"/>
      <w:marBottom w:val="0"/>
      <w:divBdr>
        <w:top w:val="none" w:sz="0" w:space="0" w:color="auto"/>
        <w:left w:val="none" w:sz="0" w:space="0" w:color="auto"/>
        <w:bottom w:val="none" w:sz="0" w:space="0" w:color="auto"/>
        <w:right w:val="none" w:sz="0" w:space="0" w:color="auto"/>
      </w:divBdr>
      <w:divsChild>
        <w:div w:id="2029670760">
          <w:marLeft w:val="706"/>
          <w:marRight w:val="0"/>
          <w:marTop w:val="125"/>
          <w:marBottom w:val="125"/>
          <w:divBdr>
            <w:top w:val="none" w:sz="0" w:space="0" w:color="auto"/>
            <w:left w:val="none" w:sz="0" w:space="0" w:color="auto"/>
            <w:bottom w:val="none" w:sz="0" w:space="0" w:color="auto"/>
            <w:right w:val="none" w:sz="0" w:space="0" w:color="auto"/>
          </w:divBdr>
        </w:div>
      </w:divsChild>
    </w:div>
    <w:div w:id="726995455">
      <w:bodyDiv w:val="1"/>
      <w:marLeft w:val="0"/>
      <w:marRight w:val="0"/>
      <w:marTop w:val="0"/>
      <w:marBottom w:val="0"/>
      <w:divBdr>
        <w:top w:val="none" w:sz="0" w:space="0" w:color="auto"/>
        <w:left w:val="none" w:sz="0" w:space="0" w:color="auto"/>
        <w:bottom w:val="none" w:sz="0" w:space="0" w:color="auto"/>
        <w:right w:val="none" w:sz="0" w:space="0" w:color="auto"/>
      </w:divBdr>
      <w:divsChild>
        <w:div w:id="891767613">
          <w:marLeft w:val="0"/>
          <w:marRight w:val="0"/>
          <w:marTop w:val="0"/>
          <w:marBottom w:val="0"/>
          <w:divBdr>
            <w:top w:val="none" w:sz="0" w:space="0" w:color="auto"/>
            <w:left w:val="none" w:sz="0" w:space="0" w:color="auto"/>
            <w:bottom w:val="none" w:sz="0" w:space="0" w:color="auto"/>
            <w:right w:val="none" w:sz="0" w:space="0" w:color="auto"/>
          </w:divBdr>
        </w:div>
        <w:div w:id="2014842329">
          <w:marLeft w:val="0"/>
          <w:marRight w:val="0"/>
          <w:marTop w:val="0"/>
          <w:marBottom w:val="0"/>
          <w:divBdr>
            <w:top w:val="none" w:sz="0" w:space="0" w:color="auto"/>
            <w:left w:val="none" w:sz="0" w:space="0" w:color="auto"/>
            <w:bottom w:val="none" w:sz="0" w:space="0" w:color="auto"/>
            <w:right w:val="none" w:sz="0" w:space="0" w:color="auto"/>
          </w:divBdr>
        </w:div>
        <w:div w:id="1361586446">
          <w:marLeft w:val="0"/>
          <w:marRight w:val="0"/>
          <w:marTop w:val="0"/>
          <w:marBottom w:val="0"/>
          <w:divBdr>
            <w:top w:val="none" w:sz="0" w:space="0" w:color="auto"/>
            <w:left w:val="none" w:sz="0" w:space="0" w:color="auto"/>
            <w:bottom w:val="none" w:sz="0" w:space="0" w:color="auto"/>
            <w:right w:val="none" w:sz="0" w:space="0" w:color="auto"/>
          </w:divBdr>
        </w:div>
        <w:div w:id="473572806">
          <w:marLeft w:val="0"/>
          <w:marRight w:val="0"/>
          <w:marTop w:val="0"/>
          <w:marBottom w:val="0"/>
          <w:divBdr>
            <w:top w:val="none" w:sz="0" w:space="0" w:color="auto"/>
            <w:left w:val="none" w:sz="0" w:space="0" w:color="auto"/>
            <w:bottom w:val="none" w:sz="0" w:space="0" w:color="auto"/>
            <w:right w:val="none" w:sz="0" w:space="0" w:color="auto"/>
          </w:divBdr>
        </w:div>
        <w:div w:id="969170251">
          <w:marLeft w:val="0"/>
          <w:marRight w:val="0"/>
          <w:marTop w:val="0"/>
          <w:marBottom w:val="0"/>
          <w:divBdr>
            <w:top w:val="none" w:sz="0" w:space="0" w:color="auto"/>
            <w:left w:val="none" w:sz="0" w:space="0" w:color="auto"/>
            <w:bottom w:val="none" w:sz="0" w:space="0" w:color="auto"/>
            <w:right w:val="none" w:sz="0" w:space="0" w:color="auto"/>
          </w:divBdr>
        </w:div>
      </w:divsChild>
    </w:div>
    <w:div w:id="744882899">
      <w:bodyDiv w:val="1"/>
      <w:marLeft w:val="0"/>
      <w:marRight w:val="0"/>
      <w:marTop w:val="0"/>
      <w:marBottom w:val="0"/>
      <w:divBdr>
        <w:top w:val="none" w:sz="0" w:space="0" w:color="auto"/>
        <w:left w:val="none" w:sz="0" w:space="0" w:color="auto"/>
        <w:bottom w:val="none" w:sz="0" w:space="0" w:color="auto"/>
        <w:right w:val="none" w:sz="0" w:space="0" w:color="auto"/>
      </w:divBdr>
    </w:div>
    <w:div w:id="759830874">
      <w:bodyDiv w:val="1"/>
      <w:marLeft w:val="0"/>
      <w:marRight w:val="0"/>
      <w:marTop w:val="0"/>
      <w:marBottom w:val="0"/>
      <w:divBdr>
        <w:top w:val="none" w:sz="0" w:space="0" w:color="auto"/>
        <w:left w:val="none" w:sz="0" w:space="0" w:color="auto"/>
        <w:bottom w:val="none" w:sz="0" w:space="0" w:color="auto"/>
        <w:right w:val="none" w:sz="0" w:space="0" w:color="auto"/>
      </w:divBdr>
    </w:div>
    <w:div w:id="778572347">
      <w:bodyDiv w:val="1"/>
      <w:marLeft w:val="0"/>
      <w:marRight w:val="0"/>
      <w:marTop w:val="0"/>
      <w:marBottom w:val="0"/>
      <w:divBdr>
        <w:top w:val="none" w:sz="0" w:space="0" w:color="auto"/>
        <w:left w:val="none" w:sz="0" w:space="0" w:color="auto"/>
        <w:bottom w:val="none" w:sz="0" w:space="0" w:color="auto"/>
        <w:right w:val="none" w:sz="0" w:space="0" w:color="auto"/>
      </w:divBdr>
    </w:div>
    <w:div w:id="782575887">
      <w:bodyDiv w:val="1"/>
      <w:marLeft w:val="0"/>
      <w:marRight w:val="0"/>
      <w:marTop w:val="0"/>
      <w:marBottom w:val="0"/>
      <w:divBdr>
        <w:top w:val="none" w:sz="0" w:space="0" w:color="auto"/>
        <w:left w:val="none" w:sz="0" w:space="0" w:color="auto"/>
        <w:bottom w:val="none" w:sz="0" w:space="0" w:color="auto"/>
        <w:right w:val="none" w:sz="0" w:space="0" w:color="auto"/>
      </w:divBdr>
    </w:div>
    <w:div w:id="800928540">
      <w:bodyDiv w:val="1"/>
      <w:marLeft w:val="0"/>
      <w:marRight w:val="0"/>
      <w:marTop w:val="0"/>
      <w:marBottom w:val="0"/>
      <w:divBdr>
        <w:top w:val="none" w:sz="0" w:space="0" w:color="auto"/>
        <w:left w:val="none" w:sz="0" w:space="0" w:color="auto"/>
        <w:bottom w:val="none" w:sz="0" w:space="0" w:color="auto"/>
        <w:right w:val="none" w:sz="0" w:space="0" w:color="auto"/>
      </w:divBdr>
    </w:div>
    <w:div w:id="843326650">
      <w:bodyDiv w:val="1"/>
      <w:marLeft w:val="0"/>
      <w:marRight w:val="0"/>
      <w:marTop w:val="0"/>
      <w:marBottom w:val="0"/>
      <w:divBdr>
        <w:top w:val="none" w:sz="0" w:space="0" w:color="auto"/>
        <w:left w:val="none" w:sz="0" w:space="0" w:color="auto"/>
        <w:bottom w:val="none" w:sz="0" w:space="0" w:color="auto"/>
        <w:right w:val="none" w:sz="0" w:space="0" w:color="auto"/>
      </w:divBdr>
    </w:div>
    <w:div w:id="846022780">
      <w:bodyDiv w:val="1"/>
      <w:marLeft w:val="0"/>
      <w:marRight w:val="0"/>
      <w:marTop w:val="0"/>
      <w:marBottom w:val="0"/>
      <w:divBdr>
        <w:top w:val="none" w:sz="0" w:space="0" w:color="auto"/>
        <w:left w:val="none" w:sz="0" w:space="0" w:color="auto"/>
        <w:bottom w:val="none" w:sz="0" w:space="0" w:color="auto"/>
        <w:right w:val="none" w:sz="0" w:space="0" w:color="auto"/>
      </w:divBdr>
    </w:div>
    <w:div w:id="907769900">
      <w:bodyDiv w:val="1"/>
      <w:marLeft w:val="0"/>
      <w:marRight w:val="0"/>
      <w:marTop w:val="0"/>
      <w:marBottom w:val="0"/>
      <w:divBdr>
        <w:top w:val="none" w:sz="0" w:space="0" w:color="auto"/>
        <w:left w:val="none" w:sz="0" w:space="0" w:color="auto"/>
        <w:bottom w:val="none" w:sz="0" w:space="0" w:color="auto"/>
        <w:right w:val="none" w:sz="0" w:space="0" w:color="auto"/>
      </w:divBdr>
    </w:div>
    <w:div w:id="931007768">
      <w:bodyDiv w:val="1"/>
      <w:marLeft w:val="0"/>
      <w:marRight w:val="0"/>
      <w:marTop w:val="0"/>
      <w:marBottom w:val="0"/>
      <w:divBdr>
        <w:top w:val="none" w:sz="0" w:space="0" w:color="auto"/>
        <w:left w:val="none" w:sz="0" w:space="0" w:color="auto"/>
        <w:bottom w:val="none" w:sz="0" w:space="0" w:color="auto"/>
        <w:right w:val="none" w:sz="0" w:space="0" w:color="auto"/>
      </w:divBdr>
    </w:div>
    <w:div w:id="955525441">
      <w:bodyDiv w:val="1"/>
      <w:marLeft w:val="0"/>
      <w:marRight w:val="0"/>
      <w:marTop w:val="0"/>
      <w:marBottom w:val="0"/>
      <w:divBdr>
        <w:top w:val="none" w:sz="0" w:space="0" w:color="auto"/>
        <w:left w:val="none" w:sz="0" w:space="0" w:color="auto"/>
        <w:bottom w:val="none" w:sz="0" w:space="0" w:color="auto"/>
        <w:right w:val="none" w:sz="0" w:space="0" w:color="auto"/>
      </w:divBdr>
    </w:div>
    <w:div w:id="1020745276">
      <w:bodyDiv w:val="1"/>
      <w:marLeft w:val="0"/>
      <w:marRight w:val="0"/>
      <w:marTop w:val="0"/>
      <w:marBottom w:val="0"/>
      <w:divBdr>
        <w:top w:val="none" w:sz="0" w:space="0" w:color="auto"/>
        <w:left w:val="none" w:sz="0" w:space="0" w:color="auto"/>
        <w:bottom w:val="none" w:sz="0" w:space="0" w:color="auto"/>
        <w:right w:val="none" w:sz="0" w:space="0" w:color="auto"/>
      </w:divBdr>
    </w:div>
    <w:div w:id="1096747820">
      <w:bodyDiv w:val="1"/>
      <w:marLeft w:val="0"/>
      <w:marRight w:val="0"/>
      <w:marTop w:val="0"/>
      <w:marBottom w:val="0"/>
      <w:divBdr>
        <w:top w:val="none" w:sz="0" w:space="0" w:color="auto"/>
        <w:left w:val="none" w:sz="0" w:space="0" w:color="auto"/>
        <w:bottom w:val="none" w:sz="0" w:space="0" w:color="auto"/>
        <w:right w:val="none" w:sz="0" w:space="0" w:color="auto"/>
      </w:divBdr>
    </w:div>
    <w:div w:id="1106391010">
      <w:bodyDiv w:val="1"/>
      <w:marLeft w:val="0"/>
      <w:marRight w:val="0"/>
      <w:marTop w:val="0"/>
      <w:marBottom w:val="0"/>
      <w:divBdr>
        <w:top w:val="none" w:sz="0" w:space="0" w:color="auto"/>
        <w:left w:val="none" w:sz="0" w:space="0" w:color="auto"/>
        <w:bottom w:val="none" w:sz="0" w:space="0" w:color="auto"/>
        <w:right w:val="none" w:sz="0" w:space="0" w:color="auto"/>
      </w:divBdr>
    </w:div>
    <w:div w:id="1127548112">
      <w:bodyDiv w:val="1"/>
      <w:marLeft w:val="0"/>
      <w:marRight w:val="0"/>
      <w:marTop w:val="0"/>
      <w:marBottom w:val="0"/>
      <w:divBdr>
        <w:top w:val="none" w:sz="0" w:space="0" w:color="auto"/>
        <w:left w:val="none" w:sz="0" w:space="0" w:color="auto"/>
        <w:bottom w:val="none" w:sz="0" w:space="0" w:color="auto"/>
        <w:right w:val="none" w:sz="0" w:space="0" w:color="auto"/>
      </w:divBdr>
    </w:div>
    <w:div w:id="1184827451">
      <w:bodyDiv w:val="1"/>
      <w:marLeft w:val="0"/>
      <w:marRight w:val="0"/>
      <w:marTop w:val="0"/>
      <w:marBottom w:val="0"/>
      <w:divBdr>
        <w:top w:val="none" w:sz="0" w:space="0" w:color="auto"/>
        <w:left w:val="none" w:sz="0" w:space="0" w:color="auto"/>
        <w:bottom w:val="none" w:sz="0" w:space="0" w:color="auto"/>
        <w:right w:val="none" w:sz="0" w:space="0" w:color="auto"/>
      </w:divBdr>
    </w:div>
    <w:div w:id="1228570272">
      <w:bodyDiv w:val="1"/>
      <w:marLeft w:val="0"/>
      <w:marRight w:val="0"/>
      <w:marTop w:val="0"/>
      <w:marBottom w:val="0"/>
      <w:divBdr>
        <w:top w:val="none" w:sz="0" w:space="0" w:color="auto"/>
        <w:left w:val="none" w:sz="0" w:space="0" w:color="auto"/>
        <w:bottom w:val="none" w:sz="0" w:space="0" w:color="auto"/>
        <w:right w:val="none" w:sz="0" w:space="0" w:color="auto"/>
      </w:divBdr>
    </w:div>
    <w:div w:id="1236934558">
      <w:bodyDiv w:val="1"/>
      <w:marLeft w:val="0"/>
      <w:marRight w:val="0"/>
      <w:marTop w:val="0"/>
      <w:marBottom w:val="0"/>
      <w:divBdr>
        <w:top w:val="none" w:sz="0" w:space="0" w:color="auto"/>
        <w:left w:val="none" w:sz="0" w:space="0" w:color="auto"/>
        <w:bottom w:val="none" w:sz="0" w:space="0" w:color="auto"/>
        <w:right w:val="none" w:sz="0" w:space="0" w:color="auto"/>
      </w:divBdr>
    </w:div>
    <w:div w:id="1288050201">
      <w:bodyDiv w:val="1"/>
      <w:marLeft w:val="0"/>
      <w:marRight w:val="0"/>
      <w:marTop w:val="0"/>
      <w:marBottom w:val="0"/>
      <w:divBdr>
        <w:top w:val="none" w:sz="0" w:space="0" w:color="auto"/>
        <w:left w:val="none" w:sz="0" w:space="0" w:color="auto"/>
        <w:bottom w:val="none" w:sz="0" w:space="0" w:color="auto"/>
        <w:right w:val="none" w:sz="0" w:space="0" w:color="auto"/>
      </w:divBdr>
    </w:div>
    <w:div w:id="1347443233">
      <w:bodyDiv w:val="1"/>
      <w:marLeft w:val="0"/>
      <w:marRight w:val="0"/>
      <w:marTop w:val="0"/>
      <w:marBottom w:val="0"/>
      <w:divBdr>
        <w:top w:val="none" w:sz="0" w:space="0" w:color="auto"/>
        <w:left w:val="none" w:sz="0" w:space="0" w:color="auto"/>
        <w:bottom w:val="none" w:sz="0" w:space="0" w:color="auto"/>
        <w:right w:val="none" w:sz="0" w:space="0" w:color="auto"/>
      </w:divBdr>
    </w:div>
    <w:div w:id="1454520463">
      <w:bodyDiv w:val="1"/>
      <w:marLeft w:val="0"/>
      <w:marRight w:val="0"/>
      <w:marTop w:val="0"/>
      <w:marBottom w:val="0"/>
      <w:divBdr>
        <w:top w:val="none" w:sz="0" w:space="0" w:color="auto"/>
        <w:left w:val="none" w:sz="0" w:space="0" w:color="auto"/>
        <w:bottom w:val="none" w:sz="0" w:space="0" w:color="auto"/>
        <w:right w:val="none" w:sz="0" w:space="0" w:color="auto"/>
      </w:divBdr>
    </w:div>
    <w:div w:id="1461653835">
      <w:bodyDiv w:val="1"/>
      <w:marLeft w:val="0"/>
      <w:marRight w:val="0"/>
      <w:marTop w:val="0"/>
      <w:marBottom w:val="0"/>
      <w:divBdr>
        <w:top w:val="none" w:sz="0" w:space="0" w:color="auto"/>
        <w:left w:val="none" w:sz="0" w:space="0" w:color="auto"/>
        <w:bottom w:val="none" w:sz="0" w:space="0" w:color="auto"/>
        <w:right w:val="none" w:sz="0" w:space="0" w:color="auto"/>
      </w:divBdr>
    </w:div>
    <w:div w:id="1596211617">
      <w:bodyDiv w:val="1"/>
      <w:marLeft w:val="0"/>
      <w:marRight w:val="0"/>
      <w:marTop w:val="0"/>
      <w:marBottom w:val="0"/>
      <w:divBdr>
        <w:top w:val="none" w:sz="0" w:space="0" w:color="auto"/>
        <w:left w:val="none" w:sz="0" w:space="0" w:color="auto"/>
        <w:bottom w:val="none" w:sz="0" w:space="0" w:color="auto"/>
        <w:right w:val="none" w:sz="0" w:space="0" w:color="auto"/>
      </w:divBdr>
    </w:div>
    <w:div w:id="1634099677">
      <w:bodyDiv w:val="1"/>
      <w:marLeft w:val="0"/>
      <w:marRight w:val="0"/>
      <w:marTop w:val="0"/>
      <w:marBottom w:val="0"/>
      <w:divBdr>
        <w:top w:val="none" w:sz="0" w:space="0" w:color="auto"/>
        <w:left w:val="none" w:sz="0" w:space="0" w:color="auto"/>
        <w:bottom w:val="none" w:sz="0" w:space="0" w:color="auto"/>
        <w:right w:val="none" w:sz="0" w:space="0" w:color="auto"/>
      </w:divBdr>
    </w:div>
    <w:div w:id="1643583856">
      <w:bodyDiv w:val="1"/>
      <w:marLeft w:val="0"/>
      <w:marRight w:val="0"/>
      <w:marTop w:val="0"/>
      <w:marBottom w:val="0"/>
      <w:divBdr>
        <w:top w:val="none" w:sz="0" w:space="0" w:color="auto"/>
        <w:left w:val="none" w:sz="0" w:space="0" w:color="auto"/>
        <w:bottom w:val="none" w:sz="0" w:space="0" w:color="auto"/>
        <w:right w:val="none" w:sz="0" w:space="0" w:color="auto"/>
      </w:divBdr>
    </w:div>
    <w:div w:id="1677417427">
      <w:bodyDiv w:val="1"/>
      <w:marLeft w:val="0"/>
      <w:marRight w:val="0"/>
      <w:marTop w:val="0"/>
      <w:marBottom w:val="0"/>
      <w:divBdr>
        <w:top w:val="none" w:sz="0" w:space="0" w:color="auto"/>
        <w:left w:val="none" w:sz="0" w:space="0" w:color="auto"/>
        <w:bottom w:val="none" w:sz="0" w:space="0" w:color="auto"/>
        <w:right w:val="none" w:sz="0" w:space="0" w:color="auto"/>
      </w:divBdr>
    </w:div>
    <w:div w:id="1701932625">
      <w:bodyDiv w:val="1"/>
      <w:marLeft w:val="0"/>
      <w:marRight w:val="0"/>
      <w:marTop w:val="0"/>
      <w:marBottom w:val="0"/>
      <w:divBdr>
        <w:top w:val="none" w:sz="0" w:space="0" w:color="auto"/>
        <w:left w:val="none" w:sz="0" w:space="0" w:color="auto"/>
        <w:bottom w:val="none" w:sz="0" w:space="0" w:color="auto"/>
        <w:right w:val="none" w:sz="0" w:space="0" w:color="auto"/>
      </w:divBdr>
    </w:div>
    <w:div w:id="1739749350">
      <w:bodyDiv w:val="1"/>
      <w:marLeft w:val="0"/>
      <w:marRight w:val="0"/>
      <w:marTop w:val="0"/>
      <w:marBottom w:val="0"/>
      <w:divBdr>
        <w:top w:val="none" w:sz="0" w:space="0" w:color="auto"/>
        <w:left w:val="none" w:sz="0" w:space="0" w:color="auto"/>
        <w:bottom w:val="none" w:sz="0" w:space="0" w:color="auto"/>
        <w:right w:val="none" w:sz="0" w:space="0" w:color="auto"/>
      </w:divBdr>
    </w:div>
    <w:div w:id="1771510985">
      <w:bodyDiv w:val="1"/>
      <w:marLeft w:val="0"/>
      <w:marRight w:val="0"/>
      <w:marTop w:val="0"/>
      <w:marBottom w:val="0"/>
      <w:divBdr>
        <w:top w:val="none" w:sz="0" w:space="0" w:color="auto"/>
        <w:left w:val="none" w:sz="0" w:space="0" w:color="auto"/>
        <w:bottom w:val="none" w:sz="0" w:space="0" w:color="auto"/>
        <w:right w:val="none" w:sz="0" w:space="0" w:color="auto"/>
      </w:divBdr>
    </w:div>
    <w:div w:id="1823228846">
      <w:bodyDiv w:val="1"/>
      <w:marLeft w:val="0"/>
      <w:marRight w:val="0"/>
      <w:marTop w:val="0"/>
      <w:marBottom w:val="0"/>
      <w:divBdr>
        <w:top w:val="none" w:sz="0" w:space="0" w:color="auto"/>
        <w:left w:val="none" w:sz="0" w:space="0" w:color="auto"/>
        <w:bottom w:val="none" w:sz="0" w:space="0" w:color="auto"/>
        <w:right w:val="none" w:sz="0" w:space="0" w:color="auto"/>
      </w:divBdr>
    </w:div>
    <w:div w:id="1861894134">
      <w:bodyDiv w:val="1"/>
      <w:marLeft w:val="0"/>
      <w:marRight w:val="0"/>
      <w:marTop w:val="0"/>
      <w:marBottom w:val="0"/>
      <w:divBdr>
        <w:top w:val="none" w:sz="0" w:space="0" w:color="auto"/>
        <w:left w:val="none" w:sz="0" w:space="0" w:color="auto"/>
        <w:bottom w:val="none" w:sz="0" w:space="0" w:color="auto"/>
        <w:right w:val="none" w:sz="0" w:space="0" w:color="auto"/>
      </w:divBdr>
    </w:div>
    <w:div w:id="1918400984">
      <w:bodyDiv w:val="1"/>
      <w:marLeft w:val="0"/>
      <w:marRight w:val="0"/>
      <w:marTop w:val="0"/>
      <w:marBottom w:val="0"/>
      <w:divBdr>
        <w:top w:val="none" w:sz="0" w:space="0" w:color="auto"/>
        <w:left w:val="none" w:sz="0" w:space="0" w:color="auto"/>
        <w:bottom w:val="none" w:sz="0" w:space="0" w:color="auto"/>
        <w:right w:val="none" w:sz="0" w:space="0" w:color="auto"/>
      </w:divBdr>
    </w:div>
    <w:div w:id="1988195607">
      <w:bodyDiv w:val="1"/>
      <w:marLeft w:val="0"/>
      <w:marRight w:val="0"/>
      <w:marTop w:val="0"/>
      <w:marBottom w:val="0"/>
      <w:divBdr>
        <w:top w:val="none" w:sz="0" w:space="0" w:color="auto"/>
        <w:left w:val="none" w:sz="0" w:space="0" w:color="auto"/>
        <w:bottom w:val="none" w:sz="0" w:space="0" w:color="auto"/>
        <w:right w:val="none" w:sz="0" w:space="0" w:color="auto"/>
      </w:divBdr>
    </w:div>
    <w:div w:id="1990667314">
      <w:bodyDiv w:val="1"/>
      <w:marLeft w:val="0"/>
      <w:marRight w:val="0"/>
      <w:marTop w:val="0"/>
      <w:marBottom w:val="0"/>
      <w:divBdr>
        <w:top w:val="none" w:sz="0" w:space="0" w:color="auto"/>
        <w:left w:val="none" w:sz="0" w:space="0" w:color="auto"/>
        <w:bottom w:val="none" w:sz="0" w:space="0" w:color="auto"/>
        <w:right w:val="none" w:sz="0" w:space="0" w:color="auto"/>
      </w:divBdr>
    </w:div>
    <w:div w:id="2102605457">
      <w:bodyDiv w:val="1"/>
      <w:marLeft w:val="0"/>
      <w:marRight w:val="0"/>
      <w:marTop w:val="0"/>
      <w:marBottom w:val="0"/>
      <w:divBdr>
        <w:top w:val="none" w:sz="0" w:space="0" w:color="auto"/>
        <w:left w:val="none" w:sz="0" w:space="0" w:color="auto"/>
        <w:bottom w:val="none" w:sz="0" w:space="0" w:color="auto"/>
        <w:right w:val="none" w:sz="0" w:space="0" w:color="auto"/>
      </w:divBdr>
    </w:div>
    <w:div w:id="2106925961">
      <w:bodyDiv w:val="1"/>
      <w:marLeft w:val="0"/>
      <w:marRight w:val="0"/>
      <w:marTop w:val="0"/>
      <w:marBottom w:val="0"/>
      <w:divBdr>
        <w:top w:val="none" w:sz="0" w:space="0" w:color="auto"/>
        <w:left w:val="none" w:sz="0" w:space="0" w:color="auto"/>
        <w:bottom w:val="none" w:sz="0" w:space="0" w:color="auto"/>
        <w:right w:val="none" w:sz="0" w:space="0" w:color="auto"/>
      </w:divBdr>
    </w:div>
    <w:div w:id="212823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ec.europa.eu/budget/contracts_grants/info_contracts/inforeuro/inforeuro_en.cf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MOL-INVOICES@eursc.eu" TargetMode="External"/><Relationship Id="rId2" Type="http://schemas.openxmlformats.org/officeDocument/2006/relationships/customXml" Target="../customXml/item2.xml"/><Relationship Id="rId16" Type="http://schemas.openxmlformats.org/officeDocument/2006/relationships/hyperlink" Target="http://ec.europa.eu/eurostat/web/hicp/data/databas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eur-lex.europa.eu/legal-content/EN/TXT/?qid=1544791836334&amp;uri=CELEX:32018R1046" TargetMode="External"/><Relationship Id="rId1" Type="http://schemas.openxmlformats.org/officeDocument/2006/relationships/hyperlink" Target="https://eur-lex.europa.eu/legal-content/EN/TXT/?uri=uriserv:OJ.L_.2016.119.01.0001.01.E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NO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7" ma:contentTypeDescription="Create a new document." ma:contentTypeScope="" ma:versionID="563ecc805fa60e4b3fd8470b5f32f2f2">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0db95c16b6c696b8a285fe155e104695"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9EBD96-E4C7-43E1-91D4-B9164634BDCC}"/>
</file>

<file path=customXml/itemProps2.xml><?xml version="1.0" encoding="utf-8"?>
<ds:datastoreItem xmlns:ds="http://schemas.openxmlformats.org/officeDocument/2006/customXml" ds:itemID="{05C4D58D-C660-4599-86D8-9FC55966BD05}">
  <ds:schemaRefs>
    <ds:schemaRef ds:uri="http://schemas.microsoft.com/sharepoint/v3/contenttype/forms"/>
  </ds:schemaRefs>
</ds:datastoreItem>
</file>

<file path=customXml/itemProps3.xml><?xml version="1.0" encoding="utf-8"?>
<ds:datastoreItem xmlns:ds="http://schemas.openxmlformats.org/officeDocument/2006/customXml" ds:itemID="{6754D65B-7A27-4FE5-ABFF-7AB4D0DC1BA6}">
  <ds:schemaRefs>
    <ds:schemaRef ds:uri="f4d622a6-c18d-4901-849d-63ef8e0e2bd0"/>
    <ds:schemaRef ds:uri="http://www.w3.org/XML/1998/namespace"/>
    <ds:schemaRef ds:uri="http://purl.org/dc/dcmitype/"/>
    <ds:schemaRef ds:uri="3095601c-4b09-43b5-ad89-2d4e5ddee247"/>
    <ds:schemaRef ds:uri="http://schemas.microsoft.com/office/2006/metadata/properties"/>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CA646B2E-2DAC-4856-985F-1EFF90A14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NOT.DOTM</Template>
  <TotalTime>0</TotalTime>
  <Pages>34</Pages>
  <Words>11615</Words>
  <Characters>67304</Characters>
  <Application>Microsoft Office Word</Application>
  <DocSecurity>0</DocSecurity>
  <Lines>560</Lines>
  <Paragraphs>157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Framework service contract</vt:lpstr>
      <vt:lpstr>BUDG-2002-01958-00-00-EN-REV-00 (EN)</vt:lpstr>
      <vt:lpstr>BUDG-2002-01958-00-00-EN-REV-00 (EN)</vt:lpstr>
    </vt:vector>
  </TitlesOfParts>
  <Company>European Commission</Company>
  <LinksUpToDate>false</LinksUpToDate>
  <CharactersWithSpaces>78762</CharactersWithSpaces>
  <SharedDoc>false</SharedDoc>
  <HLinks>
    <vt:vector size="312" baseType="variant">
      <vt:variant>
        <vt:i4>4587560</vt:i4>
      </vt:variant>
      <vt:variant>
        <vt:i4>276</vt:i4>
      </vt:variant>
      <vt:variant>
        <vt:i4>0</vt:i4>
      </vt:variant>
      <vt:variant>
        <vt:i4>5</vt:i4>
      </vt:variant>
      <vt:variant>
        <vt:lpwstr>http://ec.europa.eu/budget/contracts_grants/info_contracts/inforeuro/inforeuro_en.cfm</vt:lpwstr>
      </vt:variant>
      <vt:variant>
        <vt:lpwstr/>
      </vt:variant>
      <vt:variant>
        <vt:i4>4390912</vt:i4>
      </vt:variant>
      <vt:variant>
        <vt:i4>273</vt:i4>
      </vt:variant>
      <vt:variant>
        <vt:i4>0</vt:i4>
      </vt:variant>
      <vt:variant>
        <vt:i4>5</vt:i4>
      </vt:variant>
      <vt:variant>
        <vt:lpwstr>http://ec.europa.eu/dgs/informatics/supplier_portal/doc/um_supplier_portal_overview.pdf</vt:lpwstr>
      </vt:variant>
      <vt:variant>
        <vt:lpwstr/>
      </vt:variant>
      <vt:variant>
        <vt:i4>262234</vt:i4>
      </vt:variant>
      <vt:variant>
        <vt:i4>270</vt:i4>
      </vt:variant>
      <vt:variant>
        <vt:i4>0</vt:i4>
      </vt:variant>
      <vt:variant>
        <vt:i4>5</vt:i4>
      </vt:variant>
      <vt:variant>
        <vt:lpwstr>http://ec.europa.eu/dgs/informatics/supplier_portal/documentation/documentation_en.htm</vt:lpwstr>
      </vt:variant>
      <vt:variant>
        <vt:lpwstr/>
      </vt:variant>
      <vt:variant>
        <vt:i4>4915210</vt:i4>
      </vt:variant>
      <vt:variant>
        <vt:i4>267</vt:i4>
      </vt:variant>
      <vt:variant>
        <vt:i4>0</vt:i4>
      </vt:variant>
      <vt:variant>
        <vt:i4>5</vt:i4>
      </vt:variant>
      <vt:variant>
        <vt:lpwstr>http://www.ec.europa.eu/eurostat/</vt:lpwstr>
      </vt:variant>
      <vt:variant>
        <vt:lpwstr/>
      </vt:variant>
      <vt:variant>
        <vt:i4>1048636</vt:i4>
      </vt:variant>
      <vt:variant>
        <vt:i4>260</vt:i4>
      </vt:variant>
      <vt:variant>
        <vt:i4>0</vt:i4>
      </vt:variant>
      <vt:variant>
        <vt:i4>5</vt:i4>
      </vt:variant>
      <vt:variant>
        <vt:lpwstr/>
      </vt:variant>
      <vt:variant>
        <vt:lpwstr>_Toc433180355</vt:lpwstr>
      </vt:variant>
      <vt:variant>
        <vt:i4>1048636</vt:i4>
      </vt:variant>
      <vt:variant>
        <vt:i4>254</vt:i4>
      </vt:variant>
      <vt:variant>
        <vt:i4>0</vt:i4>
      </vt:variant>
      <vt:variant>
        <vt:i4>5</vt:i4>
      </vt:variant>
      <vt:variant>
        <vt:lpwstr/>
      </vt:variant>
      <vt:variant>
        <vt:lpwstr>_Toc433180354</vt:lpwstr>
      </vt:variant>
      <vt:variant>
        <vt:i4>1048636</vt:i4>
      </vt:variant>
      <vt:variant>
        <vt:i4>248</vt:i4>
      </vt:variant>
      <vt:variant>
        <vt:i4>0</vt:i4>
      </vt:variant>
      <vt:variant>
        <vt:i4>5</vt:i4>
      </vt:variant>
      <vt:variant>
        <vt:lpwstr/>
      </vt:variant>
      <vt:variant>
        <vt:lpwstr>_Toc433180353</vt:lpwstr>
      </vt:variant>
      <vt:variant>
        <vt:i4>1048636</vt:i4>
      </vt:variant>
      <vt:variant>
        <vt:i4>242</vt:i4>
      </vt:variant>
      <vt:variant>
        <vt:i4>0</vt:i4>
      </vt:variant>
      <vt:variant>
        <vt:i4>5</vt:i4>
      </vt:variant>
      <vt:variant>
        <vt:lpwstr/>
      </vt:variant>
      <vt:variant>
        <vt:lpwstr>_Toc433180352</vt:lpwstr>
      </vt:variant>
      <vt:variant>
        <vt:i4>1048636</vt:i4>
      </vt:variant>
      <vt:variant>
        <vt:i4>236</vt:i4>
      </vt:variant>
      <vt:variant>
        <vt:i4>0</vt:i4>
      </vt:variant>
      <vt:variant>
        <vt:i4>5</vt:i4>
      </vt:variant>
      <vt:variant>
        <vt:lpwstr/>
      </vt:variant>
      <vt:variant>
        <vt:lpwstr>_Toc433180351</vt:lpwstr>
      </vt:variant>
      <vt:variant>
        <vt:i4>1048636</vt:i4>
      </vt:variant>
      <vt:variant>
        <vt:i4>230</vt:i4>
      </vt:variant>
      <vt:variant>
        <vt:i4>0</vt:i4>
      </vt:variant>
      <vt:variant>
        <vt:i4>5</vt:i4>
      </vt:variant>
      <vt:variant>
        <vt:lpwstr/>
      </vt:variant>
      <vt:variant>
        <vt:lpwstr>_Toc433180350</vt:lpwstr>
      </vt:variant>
      <vt:variant>
        <vt:i4>1114172</vt:i4>
      </vt:variant>
      <vt:variant>
        <vt:i4>224</vt:i4>
      </vt:variant>
      <vt:variant>
        <vt:i4>0</vt:i4>
      </vt:variant>
      <vt:variant>
        <vt:i4>5</vt:i4>
      </vt:variant>
      <vt:variant>
        <vt:lpwstr/>
      </vt:variant>
      <vt:variant>
        <vt:lpwstr>_Toc433180349</vt:lpwstr>
      </vt:variant>
      <vt:variant>
        <vt:i4>1114172</vt:i4>
      </vt:variant>
      <vt:variant>
        <vt:i4>218</vt:i4>
      </vt:variant>
      <vt:variant>
        <vt:i4>0</vt:i4>
      </vt:variant>
      <vt:variant>
        <vt:i4>5</vt:i4>
      </vt:variant>
      <vt:variant>
        <vt:lpwstr/>
      </vt:variant>
      <vt:variant>
        <vt:lpwstr>_Toc433180348</vt:lpwstr>
      </vt:variant>
      <vt:variant>
        <vt:i4>1114172</vt:i4>
      </vt:variant>
      <vt:variant>
        <vt:i4>212</vt:i4>
      </vt:variant>
      <vt:variant>
        <vt:i4>0</vt:i4>
      </vt:variant>
      <vt:variant>
        <vt:i4>5</vt:i4>
      </vt:variant>
      <vt:variant>
        <vt:lpwstr/>
      </vt:variant>
      <vt:variant>
        <vt:lpwstr>_Toc433180347</vt:lpwstr>
      </vt:variant>
      <vt:variant>
        <vt:i4>1114172</vt:i4>
      </vt:variant>
      <vt:variant>
        <vt:i4>206</vt:i4>
      </vt:variant>
      <vt:variant>
        <vt:i4>0</vt:i4>
      </vt:variant>
      <vt:variant>
        <vt:i4>5</vt:i4>
      </vt:variant>
      <vt:variant>
        <vt:lpwstr/>
      </vt:variant>
      <vt:variant>
        <vt:lpwstr>_Toc433180346</vt:lpwstr>
      </vt:variant>
      <vt:variant>
        <vt:i4>1114172</vt:i4>
      </vt:variant>
      <vt:variant>
        <vt:i4>200</vt:i4>
      </vt:variant>
      <vt:variant>
        <vt:i4>0</vt:i4>
      </vt:variant>
      <vt:variant>
        <vt:i4>5</vt:i4>
      </vt:variant>
      <vt:variant>
        <vt:lpwstr/>
      </vt:variant>
      <vt:variant>
        <vt:lpwstr>_Toc433180345</vt:lpwstr>
      </vt:variant>
      <vt:variant>
        <vt:i4>1114172</vt:i4>
      </vt:variant>
      <vt:variant>
        <vt:i4>194</vt:i4>
      </vt:variant>
      <vt:variant>
        <vt:i4>0</vt:i4>
      </vt:variant>
      <vt:variant>
        <vt:i4>5</vt:i4>
      </vt:variant>
      <vt:variant>
        <vt:lpwstr/>
      </vt:variant>
      <vt:variant>
        <vt:lpwstr>_Toc433180344</vt:lpwstr>
      </vt:variant>
      <vt:variant>
        <vt:i4>1114172</vt:i4>
      </vt:variant>
      <vt:variant>
        <vt:i4>188</vt:i4>
      </vt:variant>
      <vt:variant>
        <vt:i4>0</vt:i4>
      </vt:variant>
      <vt:variant>
        <vt:i4>5</vt:i4>
      </vt:variant>
      <vt:variant>
        <vt:lpwstr/>
      </vt:variant>
      <vt:variant>
        <vt:lpwstr>_Toc433180343</vt:lpwstr>
      </vt:variant>
      <vt:variant>
        <vt:i4>1114172</vt:i4>
      </vt:variant>
      <vt:variant>
        <vt:i4>182</vt:i4>
      </vt:variant>
      <vt:variant>
        <vt:i4>0</vt:i4>
      </vt:variant>
      <vt:variant>
        <vt:i4>5</vt:i4>
      </vt:variant>
      <vt:variant>
        <vt:lpwstr/>
      </vt:variant>
      <vt:variant>
        <vt:lpwstr>_Toc433180342</vt:lpwstr>
      </vt:variant>
      <vt:variant>
        <vt:i4>1114172</vt:i4>
      </vt:variant>
      <vt:variant>
        <vt:i4>176</vt:i4>
      </vt:variant>
      <vt:variant>
        <vt:i4>0</vt:i4>
      </vt:variant>
      <vt:variant>
        <vt:i4>5</vt:i4>
      </vt:variant>
      <vt:variant>
        <vt:lpwstr/>
      </vt:variant>
      <vt:variant>
        <vt:lpwstr>_Toc433180341</vt:lpwstr>
      </vt:variant>
      <vt:variant>
        <vt:i4>1114172</vt:i4>
      </vt:variant>
      <vt:variant>
        <vt:i4>170</vt:i4>
      </vt:variant>
      <vt:variant>
        <vt:i4>0</vt:i4>
      </vt:variant>
      <vt:variant>
        <vt:i4>5</vt:i4>
      </vt:variant>
      <vt:variant>
        <vt:lpwstr/>
      </vt:variant>
      <vt:variant>
        <vt:lpwstr>_Toc433180340</vt:lpwstr>
      </vt:variant>
      <vt:variant>
        <vt:i4>1441852</vt:i4>
      </vt:variant>
      <vt:variant>
        <vt:i4>164</vt:i4>
      </vt:variant>
      <vt:variant>
        <vt:i4>0</vt:i4>
      </vt:variant>
      <vt:variant>
        <vt:i4>5</vt:i4>
      </vt:variant>
      <vt:variant>
        <vt:lpwstr/>
      </vt:variant>
      <vt:variant>
        <vt:lpwstr>_Toc433180339</vt:lpwstr>
      </vt:variant>
      <vt:variant>
        <vt:i4>1441852</vt:i4>
      </vt:variant>
      <vt:variant>
        <vt:i4>158</vt:i4>
      </vt:variant>
      <vt:variant>
        <vt:i4>0</vt:i4>
      </vt:variant>
      <vt:variant>
        <vt:i4>5</vt:i4>
      </vt:variant>
      <vt:variant>
        <vt:lpwstr/>
      </vt:variant>
      <vt:variant>
        <vt:lpwstr>_Toc433180338</vt:lpwstr>
      </vt:variant>
      <vt:variant>
        <vt:i4>1441852</vt:i4>
      </vt:variant>
      <vt:variant>
        <vt:i4>152</vt:i4>
      </vt:variant>
      <vt:variant>
        <vt:i4>0</vt:i4>
      </vt:variant>
      <vt:variant>
        <vt:i4>5</vt:i4>
      </vt:variant>
      <vt:variant>
        <vt:lpwstr/>
      </vt:variant>
      <vt:variant>
        <vt:lpwstr>_Toc433180337</vt:lpwstr>
      </vt:variant>
      <vt:variant>
        <vt:i4>1441852</vt:i4>
      </vt:variant>
      <vt:variant>
        <vt:i4>146</vt:i4>
      </vt:variant>
      <vt:variant>
        <vt:i4>0</vt:i4>
      </vt:variant>
      <vt:variant>
        <vt:i4>5</vt:i4>
      </vt:variant>
      <vt:variant>
        <vt:lpwstr/>
      </vt:variant>
      <vt:variant>
        <vt:lpwstr>_Toc433180336</vt:lpwstr>
      </vt:variant>
      <vt:variant>
        <vt:i4>1441852</vt:i4>
      </vt:variant>
      <vt:variant>
        <vt:i4>140</vt:i4>
      </vt:variant>
      <vt:variant>
        <vt:i4>0</vt:i4>
      </vt:variant>
      <vt:variant>
        <vt:i4>5</vt:i4>
      </vt:variant>
      <vt:variant>
        <vt:lpwstr/>
      </vt:variant>
      <vt:variant>
        <vt:lpwstr>_Toc433180335</vt:lpwstr>
      </vt:variant>
      <vt:variant>
        <vt:i4>1441852</vt:i4>
      </vt:variant>
      <vt:variant>
        <vt:i4>134</vt:i4>
      </vt:variant>
      <vt:variant>
        <vt:i4>0</vt:i4>
      </vt:variant>
      <vt:variant>
        <vt:i4>5</vt:i4>
      </vt:variant>
      <vt:variant>
        <vt:lpwstr/>
      </vt:variant>
      <vt:variant>
        <vt:lpwstr>_Toc433180334</vt:lpwstr>
      </vt:variant>
      <vt:variant>
        <vt:i4>1441852</vt:i4>
      </vt:variant>
      <vt:variant>
        <vt:i4>128</vt:i4>
      </vt:variant>
      <vt:variant>
        <vt:i4>0</vt:i4>
      </vt:variant>
      <vt:variant>
        <vt:i4>5</vt:i4>
      </vt:variant>
      <vt:variant>
        <vt:lpwstr/>
      </vt:variant>
      <vt:variant>
        <vt:lpwstr>_Toc433180333</vt:lpwstr>
      </vt:variant>
      <vt:variant>
        <vt:i4>1441852</vt:i4>
      </vt:variant>
      <vt:variant>
        <vt:i4>122</vt:i4>
      </vt:variant>
      <vt:variant>
        <vt:i4>0</vt:i4>
      </vt:variant>
      <vt:variant>
        <vt:i4>5</vt:i4>
      </vt:variant>
      <vt:variant>
        <vt:lpwstr/>
      </vt:variant>
      <vt:variant>
        <vt:lpwstr>_Toc433180332</vt:lpwstr>
      </vt:variant>
      <vt:variant>
        <vt:i4>1441852</vt:i4>
      </vt:variant>
      <vt:variant>
        <vt:i4>116</vt:i4>
      </vt:variant>
      <vt:variant>
        <vt:i4>0</vt:i4>
      </vt:variant>
      <vt:variant>
        <vt:i4>5</vt:i4>
      </vt:variant>
      <vt:variant>
        <vt:lpwstr/>
      </vt:variant>
      <vt:variant>
        <vt:lpwstr>_Toc433180331</vt:lpwstr>
      </vt:variant>
      <vt:variant>
        <vt:i4>1441852</vt:i4>
      </vt:variant>
      <vt:variant>
        <vt:i4>110</vt:i4>
      </vt:variant>
      <vt:variant>
        <vt:i4>0</vt:i4>
      </vt:variant>
      <vt:variant>
        <vt:i4>5</vt:i4>
      </vt:variant>
      <vt:variant>
        <vt:lpwstr/>
      </vt:variant>
      <vt:variant>
        <vt:lpwstr>_Toc433180330</vt:lpwstr>
      </vt:variant>
      <vt:variant>
        <vt:i4>1507388</vt:i4>
      </vt:variant>
      <vt:variant>
        <vt:i4>104</vt:i4>
      </vt:variant>
      <vt:variant>
        <vt:i4>0</vt:i4>
      </vt:variant>
      <vt:variant>
        <vt:i4>5</vt:i4>
      </vt:variant>
      <vt:variant>
        <vt:lpwstr/>
      </vt:variant>
      <vt:variant>
        <vt:lpwstr>_Toc433180329</vt:lpwstr>
      </vt:variant>
      <vt:variant>
        <vt:i4>1507388</vt:i4>
      </vt:variant>
      <vt:variant>
        <vt:i4>98</vt:i4>
      </vt:variant>
      <vt:variant>
        <vt:i4>0</vt:i4>
      </vt:variant>
      <vt:variant>
        <vt:i4>5</vt:i4>
      </vt:variant>
      <vt:variant>
        <vt:lpwstr/>
      </vt:variant>
      <vt:variant>
        <vt:lpwstr>_Toc433180328</vt:lpwstr>
      </vt:variant>
      <vt:variant>
        <vt:i4>1507388</vt:i4>
      </vt:variant>
      <vt:variant>
        <vt:i4>92</vt:i4>
      </vt:variant>
      <vt:variant>
        <vt:i4>0</vt:i4>
      </vt:variant>
      <vt:variant>
        <vt:i4>5</vt:i4>
      </vt:variant>
      <vt:variant>
        <vt:lpwstr/>
      </vt:variant>
      <vt:variant>
        <vt:lpwstr>_Toc433180327</vt:lpwstr>
      </vt:variant>
      <vt:variant>
        <vt:i4>1507388</vt:i4>
      </vt:variant>
      <vt:variant>
        <vt:i4>86</vt:i4>
      </vt:variant>
      <vt:variant>
        <vt:i4>0</vt:i4>
      </vt:variant>
      <vt:variant>
        <vt:i4>5</vt:i4>
      </vt:variant>
      <vt:variant>
        <vt:lpwstr/>
      </vt:variant>
      <vt:variant>
        <vt:lpwstr>_Toc433180326</vt:lpwstr>
      </vt:variant>
      <vt:variant>
        <vt:i4>1507388</vt:i4>
      </vt:variant>
      <vt:variant>
        <vt:i4>80</vt:i4>
      </vt:variant>
      <vt:variant>
        <vt:i4>0</vt:i4>
      </vt:variant>
      <vt:variant>
        <vt:i4>5</vt:i4>
      </vt:variant>
      <vt:variant>
        <vt:lpwstr/>
      </vt:variant>
      <vt:variant>
        <vt:lpwstr>_Toc433180325</vt:lpwstr>
      </vt:variant>
      <vt:variant>
        <vt:i4>1507388</vt:i4>
      </vt:variant>
      <vt:variant>
        <vt:i4>74</vt:i4>
      </vt:variant>
      <vt:variant>
        <vt:i4>0</vt:i4>
      </vt:variant>
      <vt:variant>
        <vt:i4>5</vt:i4>
      </vt:variant>
      <vt:variant>
        <vt:lpwstr/>
      </vt:variant>
      <vt:variant>
        <vt:lpwstr>_Toc433180324</vt:lpwstr>
      </vt:variant>
      <vt:variant>
        <vt:i4>1507388</vt:i4>
      </vt:variant>
      <vt:variant>
        <vt:i4>68</vt:i4>
      </vt:variant>
      <vt:variant>
        <vt:i4>0</vt:i4>
      </vt:variant>
      <vt:variant>
        <vt:i4>5</vt:i4>
      </vt:variant>
      <vt:variant>
        <vt:lpwstr/>
      </vt:variant>
      <vt:variant>
        <vt:lpwstr>_Toc433180323</vt:lpwstr>
      </vt:variant>
      <vt:variant>
        <vt:i4>1507388</vt:i4>
      </vt:variant>
      <vt:variant>
        <vt:i4>62</vt:i4>
      </vt:variant>
      <vt:variant>
        <vt:i4>0</vt:i4>
      </vt:variant>
      <vt:variant>
        <vt:i4>5</vt:i4>
      </vt:variant>
      <vt:variant>
        <vt:lpwstr/>
      </vt:variant>
      <vt:variant>
        <vt:lpwstr>_Toc433180322</vt:lpwstr>
      </vt:variant>
      <vt:variant>
        <vt:i4>1507388</vt:i4>
      </vt:variant>
      <vt:variant>
        <vt:i4>56</vt:i4>
      </vt:variant>
      <vt:variant>
        <vt:i4>0</vt:i4>
      </vt:variant>
      <vt:variant>
        <vt:i4>5</vt:i4>
      </vt:variant>
      <vt:variant>
        <vt:lpwstr/>
      </vt:variant>
      <vt:variant>
        <vt:lpwstr>_Toc433180321</vt:lpwstr>
      </vt:variant>
      <vt:variant>
        <vt:i4>1507388</vt:i4>
      </vt:variant>
      <vt:variant>
        <vt:i4>50</vt:i4>
      </vt:variant>
      <vt:variant>
        <vt:i4>0</vt:i4>
      </vt:variant>
      <vt:variant>
        <vt:i4>5</vt:i4>
      </vt:variant>
      <vt:variant>
        <vt:lpwstr/>
      </vt:variant>
      <vt:variant>
        <vt:lpwstr>_Toc433180320</vt:lpwstr>
      </vt:variant>
      <vt:variant>
        <vt:i4>1310780</vt:i4>
      </vt:variant>
      <vt:variant>
        <vt:i4>44</vt:i4>
      </vt:variant>
      <vt:variant>
        <vt:i4>0</vt:i4>
      </vt:variant>
      <vt:variant>
        <vt:i4>5</vt:i4>
      </vt:variant>
      <vt:variant>
        <vt:lpwstr/>
      </vt:variant>
      <vt:variant>
        <vt:lpwstr>_Toc433180319</vt:lpwstr>
      </vt:variant>
      <vt:variant>
        <vt:i4>1310780</vt:i4>
      </vt:variant>
      <vt:variant>
        <vt:i4>38</vt:i4>
      </vt:variant>
      <vt:variant>
        <vt:i4>0</vt:i4>
      </vt:variant>
      <vt:variant>
        <vt:i4>5</vt:i4>
      </vt:variant>
      <vt:variant>
        <vt:lpwstr/>
      </vt:variant>
      <vt:variant>
        <vt:lpwstr>_Toc433180318</vt:lpwstr>
      </vt:variant>
      <vt:variant>
        <vt:i4>1310780</vt:i4>
      </vt:variant>
      <vt:variant>
        <vt:i4>32</vt:i4>
      </vt:variant>
      <vt:variant>
        <vt:i4>0</vt:i4>
      </vt:variant>
      <vt:variant>
        <vt:i4>5</vt:i4>
      </vt:variant>
      <vt:variant>
        <vt:lpwstr/>
      </vt:variant>
      <vt:variant>
        <vt:lpwstr>_Toc433180317</vt:lpwstr>
      </vt:variant>
      <vt:variant>
        <vt:i4>1310780</vt:i4>
      </vt:variant>
      <vt:variant>
        <vt:i4>26</vt:i4>
      </vt:variant>
      <vt:variant>
        <vt:i4>0</vt:i4>
      </vt:variant>
      <vt:variant>
        <vt:i4>5</vt:i4>
      </vt:variant>
      <vt:variant>
        <vt:lpwstr/>
      </vt:variant>
      <vt:variant>
        <vt:lpwstr>_Toc433180316</vt:lpwstr>
      </vt:variant>
      <vt:variant>
        <vt:i4>1310780</vt:i4>
      </vt:variant>
      <vt:variant>
        <vt:i4>20</vt:i4>
      </vt:variant>
      <vt:variant>
        <vt:i4>0</vt:i4>
      </vt:variant>
      <vt:variant>
        <vt:i4>5</vt:i4>
      </vt:variant>
      <vt:variant>
        <vt:lpwstr/>
      </vt:variant>
      <vt:variant>
        <vt:lpwstr>_Toc433180315</vt:lpwstr>
      </vt:variant>
      <vt:variant>
        <vt:i4>1310780</vt:i4>
      </vt:variant>
      <vt:variant>
        <vt:i4>14</vt:i4>
      </vt:variant>
      <vt:variant>
        <vt:i4>0</vt:i4>
      </vt:variant>
      <vt:variant>
        <vt:i4>5</vt:i4>
      </vt:variant>
      <vt:variant>
        <vt:lpwstr/>
      </vt:variant>
      <vt:variant>
        <vt:lpwstr>_Toc433180314</vt:lpwstr>
      </vt:variant>
      <vt:variant>
        <vt:i4>1310780</vt:i4>
      </vt:variant>
      <vt:variant>
        <vt:i4>8</vt:i4>
      </vt:variant>
      <vt:variant>
        <vt:i4>0</vt:i4>
      </vt:variant>
      <vt:variant>
        <vt:i4>5</vt:i4>
      </vt:variant>
      <vt:variant>
        <vt:lpwstr/>
      </vt:variant>
      <vt:variant>
        <vt:lpwstr>_Toc433180313</vt:lpwstr>
      </vt:variant>
      <vt:variant>
        <vt:i4>1310780</vt:i4>
      </vt:variant>
      <vt:variant>
        <vt:i4>2</vt:i4>
      </vt:variant>
      <vt:variant>
        <vt:i4>0</vt:i4>
      </vt:variant>
      <vt:variant>
        <vt:i4>5</vt:i4>
      </vt:variant>
      <vt:variant>
        <vt:lpwstr/>
      </vt:variant>
      <vt:variant>
        <vt:lpwstr>_Toc433180312</vt:lpwstr>
      </vt:variant>
      <vt:variant>
        <vt:i4>3014708</vt:i4>
      </vt:variant>
      <vt:variant>
        <vt:i4>9</vt:i4>
      </vt:variant>
      <vt:variant>
        <vt:i4>0</vt:i4>
      </vt:variant>
      <vt:variant>
        <vt:i4>5</vt:i4>
      </vt:variant>
      <vt:variant>
        <vt:lpwstr>http://eur-lex.europa.eu/legal-content/EN/TXT/?uri=celex:32012R0966</vt:lpwstr>
      </vt:variant>
      <vt:variant>
        <vt:lpwstr/>
      </vt:variant>
      <vt:variant>
        <vt:i4>4718592</vt:i4>
      </vt:variant>
      <vt:variant>
        <vt:i4>6</vt:i4>
      </vt:variant>
      <vt:variant>
        <vt:i4>0</vt:i4>
      </vt:variant>
      <vt:variant>
        <vt:i4>5</vt:i4>
      </vt:variant>
      <vt:variant>
        <vt:lpwstr>http://myintracomm.ec.testa.eu/budgweb/EN/imp/procurement/Pages/imp-080-030-010_contracts.aspx</vt:lpwstr>
      </vt:variant>
      <vt:variant>
        <vt:lpwstr>1</vt:lpwstr>
      </vt:variant>
      <vt:variant>
        <vt:i4>3211383</vt:i4>
      </vt:variant>
      <vt:variant>
        <vt:i4>3</vt:i4>
      </vt:variant>
      <vt:variant>
        <vt:i4>0</vt:i4>
      </vt:variant>
      <vt:variant>
        <vt:i4>5</vt:i4>
      </vt:variant>
      <vt:variant>
        <vt:lpwstr>http://myintracomm.ec.testa.eu/budgweb/EN/imp/procurement/Documents/ipr-note-en.pdf</vt:lpwstr>
      </vt:variant>
      <vt:variant>
        <vt:lpwstr/>
      </vt:variant>
      <vt:variant>
        <vt:i4>4391029</vt:i4>
      </vt:variant>
      <vt:variant>
        <vt:i4>0</vt:i4>
      </vt:variant>
      <vt:variant>
        <vt:i4>0</vt:i4>
      </vt:variant>
      <vt:variant>
        <vt:i4>5</vt:i4>
      </vt:variant>
      <vt:variant>
        <vt:lpwstr>https://myintracomm.ec.europa.eu/hr_admin/en/missions/Pages/index.aspx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service contract</dc:title>
  <dc:subject>Linguistic revision - Service contract</dc:subject>
  <dc:creator>taymama</dc:creator>
  <cp:lastModifiedBy>TERUEL MARTINEZ Roberto (MOL)</cp:lastModifiedBy>
  <cp:revision>24</cp:revision>
  <cp:lastPrinted>2019-07-10T15:05:00Z</cp:lastPrinted>
  <dcterms:created xsi:type="dcterms:W3CDTF">2020-07-08T12:30:00Z</dcterms:created>
  <dcterms:modified xsi:type="dcterms:W3CDTF">2023-10-11T12:37:00Z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LDocType">
    <vt:lpwstr>NOT.DOT</vt:lpwstr>
  </property>
  <property fmtid="{D5CDD505-2E9C-101B-9397-08002B2CF9AE}" pid="3" name="Created using">
    <vt:lpwstr>3.0</vt:lpwstr>
  </property>
  <property fmtid="{D5CDD505-2E9C-101B-9397-08002B2CF9AE}" pid="4" name="Last edited using">
    <vt:lpwstr>EL 4.6 Build 50000</vt:lpwstr>
  </property>
  <property fmtid="{D5CDD505-2E9C-101B-9397-08002B2CF9AE}" pid="5" name="Formatting">
    <vt:lpwstr>4.1</vt:lpwstr>
  </property>
  <property fmtid="{D5CDD505-2E9C-101B-9397-08002B2CF9AE}" pid="6" name="ContentTypeId">
    <vt:lpwstr>0x010100C531BE63DE3E624A967FF2F4F30538A7</vt:lpwstr>
  </property>
  <property fmtid="{D5CDD505-2E9C-101B-9397-08002B2CF9AE}" pid="7" name="MediaServiceImageTags">
    <vt:lpwstr/>
  </property>
</Properties>
</file>