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036E" w14:textId="49840C07" w:rsidR="00DA410F" w:rsidRDefault="00DA410F" w:rsidP="0024225B">
      <w:pPr>
        <w:spacing w:before="240" w:after="240"/>
        <w:jc w:val="center"/>
        <w:rPr>
          <w:b/>
          <w:noProof/>
          <w:sz w:val="28"/>
          <w:szCs w:val="32"/>
        </w:rPr>
      </w:pPr>
      <w:bookmarkStart w:id="0" w:name="_GoBack"/>
      <w:bookmarkEnd w:id="0"/>
      <w:r>
        <w:rPr>
          <w:b/>
          <w:sz w:val="28"/>
          <w:szCs w:val="32"/>
        </w:rPr>
        <w:t xml:space="preserve">Verklaring </w:t>
      </w:r>
      <w:r w:rsidR="00C44743">
        <w:rPr>
          <w:b/>
          <w:sz w:val="28"/>
          <w:szCs w:val="32"/>
        </w:rPr>
        <w:t xml:space="preserve">inzake </w:t>
      </w:r>
      <w:r>
        <w:rPr>
          <w:b/>
          <w:sz w:val="28"/>
          <w:szCs w:val="32"/>
        </w:rPr>
        <w:t>naleving uitsluitingscriteria</w:t>
      </w:r>
    </w:p>
    <w:p w14:paraId="1C1D54CB" w14:textId="325B1E76" w:rsidR="00FF1299" w:rsidRPr="002D1208" w:rsidRDefault="007A1F8B" w:rsidP="007A1F8B">
      <w:pPr>
        <w:spacing w:before="240" w:after="240"/>
        <w:rPr>
          <w:noProof/>
          <w:color w:val="FF0000"/>
          <w:sz w:val="22"/>
          <w:szCs w:val="22"/>
        </w:rPr>
      </w:pPr>
      <w:r>
        <w:rPr>
          <w:color w:val="FF0000"/>
          <w:sz w:val="22"/>
          <w:szCs w:val="22"/>
        </w:rPr>
        <w:t xml:space="preserve">Belangrijke opmerkingen: </w:t>
      </w:r>
    </w:p>
    <w:p w14:paraId="762B5E03" w14:textId="035F5932" w:rsidR="007A1F8B" w:rsidRPr="002D1208" w:rsidRDefault="00FF1299" w:rsidP="002D1208">
      <w:pPr>
        <w:spacing w:before="240" w:after="240"/>
        <w:jc w:val="both"/>
        <w:rPr>
          <w:noProof/>
          <w:color w:val="FF0000"/>
          <w:sz w:val="22"/>
          <w:szCs w:val="22"/>
        </w:rPr>
      </w:pPr>
      <w:r>
        <w:rPr>
          <w:color w:val="FF0000"/>
          <w:sz w:val="22"/>
          <w:szCs w:val="22"/>
        </w:rPr>
        <w:t xml:space="preserve">1. De secties 0 - VI (incl.) van deze verklaring dienen </w:t>
      </w:r>
      <w:r w:rsidR="00C44743">
        <w:rPr>
          <w:color w:val="FF0000"/>
          <w:sz w:val="22"/>
          <w:szCs w:val="22"/>
        </w:rPr>
        <w:t xml:space="preserve">te worden ingevuld </w:t>
      </w:r>
      <w:r>
        <w:rPr>
          <w:color w:val="FF0000"/>
          <w:sz w:val="22"/>
          <w:szCs w:val="22"/>
        </w:rPr>
        <w:t xml:space="preserve">door elke inschrijver/elk </w:t>
      </w:r>
      <w:r w:rsidR="009E5572">
        <w:rPr>
          <w:color w:val="FF0000"/>
          <w:sz w:val="22"/>
          <w:szCs w:val="22"/>
        </w:rPr>
        <w:t>consortiumlid</w:t>
      </w:r>
      <w:r>
        <w:rPr>
          <w:color w:val="FF0000"/>
          <w:sz w:val="22"/>
          <w:szCs w:val="22"/>
        </w:rPr>
        <w:t xml:space="preserve"> en door elke </w:t>
      </w:r>
      <w:r w:rsidR="00C44743">
        <w:rPr>
          <w:color w:val="FF0000"/>
          <w:sz w:val="22"/>
          <w:szCs w:val="22"/>
        </w:rPr>
        <w:t xml:space="preserve">eventuele </w:t>
      </w:r>
      <w:r>
        <w:rPr>
          <w:color w:val="FF0000"/>
          <w:sz w:val="22"/>
          <w:szCs w:val="22"/>
        </w:rPr>
        <w:t xml:space="preserve">beoogde </w:t>
      </w:r>
      <w:r w:rsidR="009E5572">
        <w:rPr>
          <w:color w:val="FF0000"/>
          <w:sz w:val="22"/>
          <w:szCs w:val="22"/>
        </w:rPr>
        <w:t>onderaannemer,</w:t>
      </w:r>
      <w:r>
        <w:rPr>
          <w:color w:val="FF0000"/>
          <w:sz w:val="22"/>
          <w:szCs w:val="22"/>
        </w:rPr>
        <w:t xml:space="preserve"> en elke beoogde entiteit </w:t>
      </w:r>
      <w:r w:rsidR="00C44743">
        <w:rPr>
          <w:color w:val="FF0000"/>
          <w:sz w:val="22"/>
          <w:szCs w:val="22"/>
        </w:rPr>
        <w:t xml:space="preserve">die schriftelijk toezeggingen doet </w:t>
      </w:r>
      <w:r>
        <w:rPr>
          <w:color w:val="FF0000"/>
          <w:sz w:val="22"/>
          <w:szCs w:val="22"/>
        </w:rPr>
        <w:t xml:space="preserve">ten behoeve van de inschrijver. Fabrikanten van apparatuur, indien deze niet </w:t>
      </w:r>
      <w:r w:rsidR="00C44743">
        <w:rPr>
          <w:color w:val="FF0000"/>
          <w:sz w:val="22"/>
          <w:szCs w:val="22"/>
        </w:rPr>
        <w:t xml:space="preserve">zelfstandig of als consortiumlid </w:t>
      </w:r>
      <w:r>
        <w:rPr>
          <w:color w:val="FF0000"/>
          <w:sz w:val="22"/>
          <w:szCs w:val="22"/>
        </w:rPr>
        <w:t>inschrijven</w:t>
      </w:r>
      <w:r w:rsidR="00C44743">
        <w:rPr>
          <w:color w:val="FF0000"/>
          <w:sz w:val="22"/>
          <w:szCs w:val="22"/>
        </w:rPr>
        <w:t xml:space="preserve"> </w:t>
      </w:r>
      <w:r>
        <w:rPr>
          <w:color w:val="FF0000"/>
          <w:sz w:val="22"/>
          <w:szCs w:val="22"/>
        </w:rPr>
        <w:t xml:space="preserve">worden aangemerkt als </w:t>
      </w:r>
      <w:r w:rsidR="00B5288C">
        <w:rPr>
          <w:color w:val="FF0000"/>
          <w:sz w:val="22"/>
          <w:szCs w:val="22"/>
        </w:rPr>
        <w:t>onderaannemers</w:t>
      </w:r>
      <w:r w:rsidR="00B5288C" w:rsidDel="00C44743">
        <w:rPr>
          <w:color w:val="FF0000"/>
          <w:sz w:val="22"/>
          <w:szCs w:val="22"/>
        </w:rPr>
        <w:t>.</w:t>
      </w:r>
      <w:r>
        <w:rPr>
          <w:color w:val="FF0000"/>
          <w:sz w:val="22"/>
          <w:szCs w:val="22"/>
        </w:rPr>
        <w:t xml:space="preserve"> Onderbouwend bewijsmateriaal is een vereiste voor alle entiteiten die bovenstaande documentatie hebben ingediend. Deze bewijsstukken </w:t>
      </w:r>
      <w:r w:rsidR="00C44743">
        <w:rPr>
          <w:color w:val="FF0000"/>
          <w:sz w:val="22"/>
          <w:szCs w:val="22"/>
        </w:rPr>
        <w:t xml:space="preserve">worden </w:t>
      </w:r>
      <w:r>
        <w:rPr>
          <w:color w:val="FF0000"/>
          <w:sz w:val="22"/>
          <w:szCs w:val="22"/>
        </w:rPr>
        <w:t xml:space="preserve">aan het einde van de beoordelingsfase van de </w:t>
      </w:r>
      <w:r w:rsidR="00C44743">
        <w:rPr>
          <w:color w:val="FF0000"/>
          <w:sz w:val="22"/>
          <w:szCs w:val="22"/>
        </w:rPr>
        <w:t xml:space="preserve">aanbestedingsprocedure </w:t>
      </w:r>
      <w:r>
        <w:rPr>
          <w:color w:val="FF0000"/>
          <w:sz w:val="22"/>
          <w:szCs w:val="22"/>
        </w:rPr>
        <w:t xml:space="preserve">door de aanbesteder opgevraagd, doch enkel van de inschrijver </w:t>
      </w:r>
      <w:r w:rsidR="00C44743">
        <w:rPr>
          <w:color w:val="FF0000"/>
          <w:sz w:val="22"/>
          <w:szCs w:val="22"/>
        </w:rPr>
        <w:t xml:space="preserve">waarvan de </w:t>
      </w:r>
      <w:r>
        <w:rPr>
          <w:color w:val="FF0000"/>
          <w:sz w:val="22"/>
          <w:szCs w:val="22"/>
        </w:rPr>
        <w:t xml:space="preserve">offerte voorlopig wordt geacht de beste prijs-kwaliteitverhouding te vertegenwoordigen. De bewijsstukken dienen binnen een zeer korte periode (ongeveer 7 - 10 kalenderdagen) vanaf de datum van opvraging te worden aangeleverd. </w:t>
      </w:r>
    </w:p>
    <w:p w14:paraId="65BFB126" w14:textId="2218A5CC" w:rsidR="00FF1299" w:rsidRPr="00CD6378" w:rsidRDefault="00B41B4B" w:rsidP="007A1F8B">
      <w:pPr>
        <w:spacing w:before="240" w:after="240"/>
        <w:rPr>
          <w:noProof/>
          <w:color w:val="FF0000"/>
          <w:sz w:val="22"/>
          <w:szCs w:val="22"/>
        </w:rPr>
      </w:pPr>
      <w:r>
        <w:rPr>
          <w:color w:val="FF0000"/>
          <w:sz w:val="22"/>
          <w:szCs w:val="22"/>
        </w:rPr>
        <w:t xml:space="preserve">2. Alle VERPLICHTE vragen moeten </w:t>
      </w:r>
      <w:r w:rsidR="00C44743">
        <w:rPr>
          <w:color w:val="FF0000"/>
          <w:sz w:val="22"/>
          <w:szCs w:val="22"/>
        </w:rPr>
        <w:t xml:space="preserve">bevestigend </w:t>
      </w:r>
      <w:r>
        <w:rPr>
          <w:color w:val="FF0000"/>
          <w:sz w:val="22"/>
          <w:szCs w:val="22"/>
        </w:rPr>
        <w:t>worden beantwoord. Indien u dit niet doet leidt dit tot afwijzing van de aanbesteding.</w:t>
      </w:r>
    </w:p>
    <w:p w14:paraId="05296D10" w14:textId="301B17E6" w:rsidR="006F6406" w:rsidRDefault="006F6406">
      <w:pPr>
        <w:rPr>
          <w:noProof/>
        </w:rPr>
      </w:pPr>
    </w:p>
    <w:p w14:paraId="6D7C036F" w14:textId="7672AFD1" w:rsidR="00DA410F" w:rsidRDefault="00FB4B35" w:rsidP="0024225B">
      <w:pPr>
        <w:spacing w:before="100" w:beforeAutospacing="1" w:after="100" w:afterAutospacing="1"/>
        <w:jc w:val="both"/>
        <w:rPr>
          <w:noProof/>
        </w:rPr>
      </w:pPr>
      <w:r>
        <w:t>0. Ondergetekende [</w:t>
      </w:r>
      <w:r>
        <w:rPr>
          <w:i/>
          <w:highlight w:val="lightGray"/>
        </w:rPr>
        <w:t>vul de naam van de ondertekenaar van dit formulier in</w:t>
      </w:r>
      <w:r>
        <w:t>], vertegenwoordiger van:</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452D3F" w14:paraId="6D7C0373" w14:textId="77777777" w:rsidTr="00452D3F">
        <w:tc>
          <w:tcPr>
            <w:tcW w:w="9747" w:type="dxa"/>
            <w:shd w:val="clear" w:color="auto" w:fill="auto"/>
          </w:tcPr>
          <w:p w14:paraId="6D7C0371" w14:textId="1FF00271" w:rsidR="00452D3F" w:rsidRDefault="00452D3F" w:rsidP="00583379">
            <w:pPr>
              <w:jc w:val="both"/>
              <w:rPr>
                <w:noProof/>
              </w:rPr>
            </w:pPr>
            <w:r>
              <w:t>de volgende rechtspersoon</w:t>
            </w:r>
            <w:r>
              <w:rPr>
                <w:rStyle w:val="FootnoteReference"/>
                <w:noProof/>
              </w:rPr>
              <w:footnoteReference w:id="1"/>
            </w:r>
            <w:r>
              <w:t xml:space="preserve">: </w:t>
            </w:r>
          </w:p>
          <w:p w14:paraId="6D7C0372" w14:textId="77777777" w:rsidR="00452D3F" w:rsidRDefault="00452D3F" w:rsidP="00583379">
            <w:pPr>
              <w:jc w:val="both"/>
              <w:rPr>
                <w:noProof/>
              </w:rPr>
            </w:pPr>
          </w:p>
        </w:tc>
      </w:tr>
      <w:tr w:rsidR="00452D3F" w14:paraId="6D7C037E" w14:textId="77777777" w:rsidTr="00452D3F">
        <w:tc>
          <w:tcPr>
            <w:tcW w:w="9747" w:type="dxa"/>
            <w:shd w:val="clear" w:color="auto" w:fill="auto"/>
          </w:tcPr>
          <w:p w14:paraId="6D7C0377" w14:textId="2FB7BCB9" w:rsidR="00452D3F" w:rsidRPr="00583379" w:rsidRDefault="00452D3F" w:rsidP="00892BCE">
            <w:pPr>
              <w:rPr>
                <w:b/>
              </w:rPr>
            </w:pPr>
            <w:r>
              <w:t xml:space="preserve">Volledige officiële naam: </w:t>
            </w:r>
            <w:r>
              <w:rPr>
                <w:b/>
              </w:rPr>
              <w:t>[</w:t>
            </w:r>
            <w:r>
              <w:rPr>
                <w:b/>
                <w:i/>
                <w:highlight w:val="lightGray"/>
              </w:rPr>
              <w:t>Vul hier de bedrijfsnaam in</w:t>
            </w:r>
            <w:r>
              <w:rPr>
                <w:b/>
              </w:rPr>
              <w:t>]</w:t>
            </w:r>
          </w:p>
          <w:p w14:paraId="6D7C0378" w14:textId="647C75B5" w:rsidR="00452D3F" w:rsidRPr="00892BCE" w:rsidRDefault="00452D3F" w:rsidP="005E41BC">
            <w:r>
              <w:t xml:space="preserve">Officiële </w:t>
            </w:r>
            <w:r w:rsidR="00C44743">
              <w:t>rechts</w:t>
            </w:r>
            <w:r>
              <w:t xml:space="preserve">vorm: </w:t>
            </w:r>
            <w:r>
              <w:rPr>
                <w:b/>
              </w:rPr>
              <w:t>[</w:t>
            </w:r>
            <w:r>
              <w:rPr>
                <w:b/>
                <w:i/>
                <w:highlight w:val="lightGray"/>
              </w:rPr>
              <w:t>Hier invullen</w:t>
            </w:r>
            <w:r>
              <w:rPr>
                <w:b/>
              </w:rPr>
              <w:t>]</w:t>
            </w:r>
          </w:p>
          <w:p w14:paraId="6D7C0379" w14:textId="7F4001C6" w:rsidR="00452D3F" w:rsidRPr="00583379" w:rsidRDefault="00452D3F" w:rsidP="005E41BC">
            <w:pPr>
              <w:rPr>
                <w:b/>
              </w:rPr>
            </w:pPr>
            <w:r>
              <w:t>Wettelijk registratienummer:</w:t>
            </w:r>
            <w:r>
              <w:rPr>
                <w:b/>
              </w:rPr>
              <w:t xml:space="preserve"> [</w:t>
            </w:r>
            <w:r>
              <w:rPr>
                <w:b/>
                <w:i/>
                <w:highlight w:val="lightGray"/>
              </w:rPr>
              <w:t>Hier invullen</w:t>
            </w:r>
            <w:r>
              <w:rPr>
                <w:b/>
              </w:rPr>
              <w:t>]</w:t>
            </w:r>
          </w:p>
          <w:p w14:paraId="6D7C037A" w14:textId="55910CE1" w:rsidR="00452D3F" w:rsidRPr="00583379" w:rsidRDefault="00452D3F" w:rsidP="005E41BC">
            <w:pPr>
              <w:rPr>
                <w:b/>
              </w:rPr>
            </w:pPr>
            <w:r>
              <w:t xml:space="preserve">Volledig officieel adres: </w:t>
            </w:r>
            <w:r>
              <w:rPr>
                <w:b/>
              </w:rPr>
              <w:t>[</w:t>
            </w:r>
            <w:r>
              <w:rPr>
                <w:b/>
                <w:i/>
                <w:highlight w:val="lightGray"/>
              </w:rPr>
              <w:t>Hier invullen</w:t>
            </w:r>
            <w:r>
              <w:rPr>
                <w:b/>
              </w:rPr>
              <w:t>]</w:t>
            </w:r>
          </w:p>
          <w:p w14:paraId="50F5EC4F" w14:textId="1C9460FA" w:rsidR="005A240A" w:rsidRDefault="00452D3F" w:rsidP="00892BCE">
            <w:r>
              <w:t xml:space="preserve">Btw-registratienummer: </w:t>
            </w:r>
            <w:r>
              <w:rPr>
                <w:b/>
              </w:rPr>
              <w:t>[</w:t>
            </w:r>
            <w:r>
              <w:rPr>
                <w:b/>
                <w:i/>
                <w:highlight w:val="lightGray"/>
              </w:rPr>
              <w:t>Hier invullen</w:t>
            </w:r>
            <w:r>
              <w:rPr>
                <w:b/>
              </w:rPr>
              <w:t>]</w:t>
            </w:r>
          </w:p>
          <w:p w14:paraId="6D7C037B" w14:textId="50D27DFF" w:rsidR="00452D3F" w:rsidRDefault="005A240A" w:rsidP="00892BCE">
            <w:pPr>
              <w:rPr>
                <w:b/>
                <w:noProof/>
              </w:rPr>
            </w:pPr>
            <w:r>
              <w:t xml:space="preserve">Rol bij de inschrijving (enig inschrijver/consortiumleider/ consortiumlid/ </w:t>
            </w:r>
            <w:r w:rsidR="00C44743">
              <w:t>onderaannemer</w:t>
            </w:r>
            <w:r>
              <w:t xml:space="preserve">): </w:t>
            </w:r>
            <w:r>
              <w:rPr>
                <w:b/>
              </w:rPr>
              <w:t>[</w:t>
            </w:r>
            <w:r>
              <w:rPr>
                <w:b/>
                <w:i/>
                <w:highlight w:val="lightGray"/>
              </w:rPr>
              <w:t>Hier invullen</w:t>
            </w:r>
            <w:r>
              <w:rPr>
                <w:b/>
              </w:rPr>
              <w:t>]</w:t>
            </w:r>
          </w:p>
          <w:p w14:paraId="559EA7F2" w14:textId="2E349F08" w:rsidR="003F7319" w:rsidRPr="003F7319" w:rsidRDefault="00C44743" w:rsidP="00892BCE">
            <w:r>
              <w:t>B</w:t>
            </w:r>
            <w:r w:rsidR="003F7319">
              <w:t>ovenstaande entiteit</w:t>
            </w:r>
            <w:r w:rsidR="003F7319">
              <w:rPr>
                <w:rFonts w:ascii="Century" w:hAnsi="Century"/>
                <w:color w:val="000000"/>
              </w:rPr>
              <w:t xml:space="preserve"> </w:t>
            </w:r>
            <w:r w:rsidR="003F7319">
              <w:rPr>
                <w:b/>
                <w:i/>
                <w:highlight w:val="lightGray"/>
              </w:rPr>
              <w:t xml:space="preserve">is </w:t>
            </w:r>
            <w:r>
              <w:rPr>
                <w:b/>
                <w:i/>
                <w:highlight w:val="lightGray"/>
              </w:rPr>
              <w:t>wel</w:t>
            </w:r>
            <w:r w:rsidR="003F7319">
              <w:rPr>
                <w:b/>
                <w:i/>
                <w:highlight w:val="lightGray"/>
              </w:rPr>
              <w:t xml:space="preserve">/geen </w:t>
            </w:r>
            <w:r w:rsidR="003F7319">
              <w:rPr>
                <w:rFonts w:ascii="Century" w:hAnsi="Century"/>
                <w:color w:val="000000"/>
              </w:rPr>
              <w:t>Kleine of Middelgrote Onderneming overeenkomstig de Aanbeveling 2003/361/EG van de Europese Commissie (</w:t>
            </w:r>
            <w:hyperlink r:id="rId12" w:history="1">
              <w:r w:rsidR="003F7319">
                <w:rPr>
                  <w:rStyle w:val="Hyperlink"/>
                  <w:rFonts w:ascii="Century" w:hAnsi="Century"/>
                </w:rPr>
                <w:t>http://ec.europa.eu/growth/smes/business-friendly-environment/sme-definition/index_en.htm</w:t>
              </w:r>
            </w:hyperlink>
            <w:r w:rsidR="003F7319">
              <w:rPr>
                <w:rFonts w:ascii="Century" w:hAnsi="Century"/>
                <w:color w:val="000000"/>
              </w:rPr>
              <w:t>).</w:t>
            </w:r>
          </w:p>
          <w:p w14:paraId="6D7C037C" w14:textId="77777777" w:rsidR="00452D3F" w:rsidRDefault="00452D3F" w:rsidP="005E41BC">
            <w:pPr>
              <w:rPr>
                <w:noProof/>
              </w:rPr>
            </w:pPr>
          </w:p>
          <w:p w14:paraId="6D7C037D" w14:textId="77777777" w:rsidR="00452D3F" w:rsidRDefault="00452D3F" w:rsidP="005E41BC">
            <w:pPr>
              <w:rPr>
                <w:noProof/>
              </w:rPr>
            </w:pPr>
            <w:r>
              <w:t>(‘de persoon’)</w:t>
            </w:r>
          </w:p>
        </w:tc>
      </w:tr>
    </w:tbl>
    <w:p w14:paraId="6D7C037F" w14:textId="33C5B539" w:rsidR="00897553" w:rsidRPr="00F76ABA" w:rsidRDefault="00897553" w:rsidP="0024225B">
      <w:pPr>
        <w:pStyle w:val="Title"/>
        <w:rPr>
          <w:rFonts w:hint="eastAsia"/>
          <w:noProof/>
        </w:rPr>
      </w:pPr>
      <w:r>
        <w:t xml:space="preserve">I - De situatie van uitsluiting betreffende de </w:t>
      </w:r>
      <w:r w:rsidR="00C44743">
        <w:t>rechts</w:t>
      </w:r>
      <w:r>
        <w:t>persoon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808"/>
        <w:gridCol w:w="852"/>
      </w:tblGrid>
      <w:tr w:rsidR="00F7691A" w:rsidRPr="006F6406" w14:paraId="6D7C0383" w14:textId="77777777" w:rsidTr="006F6406">
        <w:trPr>
          <w:cantSplit/>
          <w:tblHeader/>
        </w:trPr>
        <w:tc>
          <w:tcPr>
            <w:tcW w:w="8238" w:type="dxa"/>
            <w:shd w:val="clear" w:color="auto" w:fill="auto"/>
          </w:tcPr>
          <w:p w14:paraId="6D7C0380" w14:textId="42C611D7" w:rsidR="00F7691A" w:rsidRPr="006F6406" w:rsidRDefault="00F7691A" w:rsidP="00C44743">
            <w:pPr>
              <w:numPr>
                <w:ilvl w:val="0"/>
                <w:numId w:val="17"/>
              </w:numPr>
              <w:spacing w:before="40" w:after="40"/>
              <w:jc w:val="both"/>
              <w:rPr>
                <w:b/>
                <w:noProof/>
              </w:rPr>
            </w:pPr>
            <w:r>
              <w:rPr>
                <w:b/>
              </w:rPr>
              <w:t xml:space="preserve"> </w:t>
            </w:r>
            <w:r w:rsidR="00C44743">
              <w:rPr>
                <w:b/>
              </w:rPr>
              <w:t xml:space="preserve">verklaart </w:t>
            </w:r>
            <w:r>
              <w:rPr>
                <w:b/>
              </w:rPr>
              <w:t>dat bovengenoemde rechtspersoon zich in een van de volgende situaties bevindt:</w:t>
            </w:r>
          </w:p>
        </w:tc>
        <w:tc>
          <w:tcPr>
            <w:tcW w:w="812" w:type="dxa"/>
            <w:shd w:val="clear" w:color="auto" w:fill="auto"/>
          </w:tcPr>
          <w:p w14:paraId="6D7C0381" w14:textId="77777777" w:rsidR="00F7691A" w:rsidRPr="006F6406" w:rsidRDefault="00F7691A" w:rsidP="00F7691A">
            <w:pPr>
              <w:spacing w:before="40" w:after="40"/>
              <w:ind w:left="142"/>
              <w:jc w:val="both"/>
              <w:rPr>
                <w:b/>
                <w:noProof/>
              </w:rPr>
            </w:pPr>
            <w:r>
              <w:rPr>
                <w:b/>
              </w:rPr>
              <w:t>JA</w:t>
            </w:r>
          </w:p>
        </w:tc>
        <w:tc>
          <w:tcPr>
            <w:tcW w:w="705" w:type="dxa"/>
            <w:shd w:val="clear" w:color="auto" w:fill="auto"/>
          </w:tcPr>
          <w:p w14:paraId="6D7C0382" w14:textId="77777777" w:rsidR="00F7691A" w:rsidRPr="006F6406" w:rsidRDefault="00F7691A" w:rsidP="00F7691A">
            <w:pPr>
              <w:spacing w:before="40" w:after="40"/>
              <w:ind w:left="142"/>
              <w:jc w:val="both"/>
              <w:rPr>
                <w:b/>
                <w:noProof/>
              </w:rPr>
            </w:pPr>
            <w:r>
              <w:rPr>
                <w:b/>
              </w:rPr>
              <w:t>NEE</w:t>
            </w:r>
          </w:p>
        </w:tc>
      </w:tr>
      <w:tr w:rsidR="00E33977" w14:paraId="6D7C0387" w14:textId="77777777" w:rsidTr="006F6406">
        <w:trPr>
          <w:cantSplit/>
        </w:trPr>
        <w:tc>
          <w:tcPr>
            <w:tcW w:w="8238" w:type="dxa"/>
            <w:shd w:val="clear" w:color="auto" w:fill="auto"/>
          </w:tcPr>
          <w:p w14:paraId="6D7C0384" w14:textId="7D40FF48" w:rsidR="00E33977" w:rsidRDefault="00462EF7" w:rsidP="00462EF7">
            <w:pPr>
              <w:pStyle w:val="Text1"/>
              <w:numPr>
                <w:ilvl w:val="0"/>
                <w:numId w:val="15"/>
              </w:numPr>
              <w:spacing w:before="40" w:after="40"/>
              <w:rPr>
                <w:noProof/>
              </w:rPr>
            </w:pPr>
            <w:r>
              <w:t xml:space="preserve">zij </w:t>
            </w:r>
            <w:r w:rsidR="00E33977">
              <w:t>is failliet</w:t>
            </w:r>
            <w:r w:rsidR="00C44743">
              <w:t xml:space="preserve"> verklaard</w:t>
            </w:r>
            <w:r w:rsidR="00E33977">
              <w:t xml:space="preserve">, </w:t>
            </w:r>
            <w:r w:rsidR="00FF447F">
              <w:t>is onderwerp van een faillissementsprocedure</w:t>
            </w:r>
            <w:r w:rsidR="00E33977">
              <w:t xml:space="preserve">, </w:t>
            </w:r>
            <w:r>
              <w:t xml:space="preserve">haar </w:t>
            </w:r>
            <w:r w:rsidR="00E33977">
              <w:t xml:space="preserve">activa </w:t>
            </w:r>
            <w:r>
              <w:t xml:space="preserve">staan onder bewind van </w:t>
            </w:r>
            <w:r w:rsidR="00E33977">
              <w:t xml:space="preserve">een vereffenaar of een rechtbank, </w:t>
            </w:r>
            <w:r>
              <w:t xml:space="preserve">zij </w:t>
            </w:r>
            <w:r w:rsidR="00FF447F">
              <w:t xml:space="preserve">is in onderhandeling over een </w:t>
            </w:r>
            <w:r w:rsidR="00E33977">
              <w:t xml:space="preserve">overeenkomst met </w:t>
            </w:r>
            <w:r w:rsidR="00FF447F">
              <w:t xml:space="preserve">haar </w:t>
            </w:r>
            <w:r w:rsidR="00E33977">
              <w:t xml:space="preserve">schuldeisers, er is sprake van opschorting van </w:t>
            </w:r>
            <w:r>
              <w:t xml:space="preserve">haar </w:t>
            </w:r>
            <w:r w:rsidR="00E33977">
              <w:t xml:space="preserve">bedrijfsactiviteiten, of </w:t>
            </w:r>
            <w:r>
              <w:t>z</w:t>
            </w:r>
            <w:r w:rsidR="00E33977">
              <w:t>ij bevindt zich in een vergelijkbare situatie als gevolg van een soortgelijke procedure waarin voorzien is door nationale wet- of regelgeving;</w:t>
            </w:r>
          </w:p>
        </w:tc>
        <w:tc>
          <w:tcPr>
            <w:tcW w:w="812" w:type="dxa"/>
            <w:shd w:val="clear" w:color="auto" w:fill="auto"/>
          </w:tcPr>
          <w:p w14:paraId="6D7C038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8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E33977" w14:paraId="6D7C038B" w14:textId="77777777" w:rsidTr="006F6406">
        <w:trPr>
          <w:cantSplit/>
        </w:trPr>
        <w:tc>
          <w:tcPr>
            <w:tcW w:w="8238" w:type="dxa"/>
            <w:shd w:val="clear" w:color="auto" w:fill="auto"/>
          </w:tcPr>
          <w:p w14:paraId="6D7C0388" w14:textId="2103A6A1" w:rsidR="00E33977" w:rsidRDefault="00E33977" w:rsidP="00462EF7">
            <w:pPr>
              <w:pStyle w:val="Text1"/>
              <w:numPr>
                <w:ilvl w:val="0"/>
                <w:numId w:val="15"/>
              </w:numPr>
              <w:spacing w:before="40" w:after="40"/>
              <w:rPr>
                <w:noProof/>
              </w:rPr>
            </w:pPr>
            <w:r>
              <w:lastRenderedPageBreak/>
              <w:t xml:space="preserve">er is middels een definitieve </w:t>
            </w:r>
            <w:r w:rsidR="00FF447F">
              <w:t xml:space="preserve">(administratiefrechtelijke) </w:t>
            </w:r>
            <w:r>
              <w:t xml:space="preserve">uitspraak bepaald dat </w:t>
            </w:r>
            <w:r w:rsidR="00462EF7">
              <w:t xml:space="preserve">zij haar </w:t>
            </w:r>
            <w:r>
              <w:t xml:space="preserve">verplichtingen in verband met de betaling van belastingen of sociale </w:t>
            </w:r>
            <w:r w:rsidR="00FF447F">
              <w:t xml:space="preserve">verzekeringspremies </w:t>
            </w:r>
            <w:r>
              <w:t>niet nagekomen is overeenkomstig de wettelijke bepalingen van het land waar</w:t>
            </w:r>
            <w:r w:rsidR="00FF447F">
              <w:t>in</w:t>
            </w:r>
            <w:r>
              <w:t xml:space="preserve"> de aanbesteder is gevestigd, het land waar</w:t>
            </w:r>
            <w:r w:rsidR="00462EF7">
              <w:t>in</w:t>
            </w:r>
            <w:r>
              <w:t xml:space="preserve"> </w:t>
            </w:r>
            <w:r w:rsidR="00462EF7">
              <w:t xml:space="preserve">zij </w:t>
            </w:r>
            <w:r>
              <w:t>is gevestigd, of het land waar de opdracht wordt uitgevoerd;</w:t>
            </w:r>
          </w:p>
        </w:tc>
        <w:tc>
          <w:tcPr>
            <w:tcW w:w="812" w:type="dxa"/>
            <w:shd w:val="clear" w:color="auto" w:fill="auto"/>
          </w:tcPr>
          <w:p w14:paraId="6D7C038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1" w:name="Check1"/>
            <w:r>
              <w:instrText xml:space="preserve"> FORMCHECKBOX </w:instrText>
            </w:r>
            <w:r w:rsidR="009D6DCC">
              <w:fldChar w:fldCharType="separate"/>
            </w:r>
            <w:r>
              <w:fldChar w:fldCharType="end"/>
            </w:r>
            <w:bookmarkEnd w:id="1"/>
          </w:p>
        </w:tc>
        <w:tc>
          <w:tcPr>
            <w:tcW w:w="705" w:type="dxa"/>
            <w:shd w:val="clear" w:color="auto" w:fill="auto"/>
          </w:tcPr>
          <w:p w14:paraId="6D7C038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7D7A5F" w14:paraId="6D7C038E" w14:textId="77777777" w:rsidTr="006F6406">
        <w:trPr>
          <w:cantSplit/>
        </w:trPr>
        <w:tc>
          <w:tcPr>
            <w:tcW w:w="8238" w:type="dxa"/>
            <w:shd w:val="clear" w:color="auto" w:fill="auto"/>
          </w:tcPr>
          <w:p w14:paraId="6D7C038C" w14:textId="674928DF" w:rsidR="007D7A5F" w:rsidRDefault="007D7A5F" w:rsidP="00FF447F">
            <w:pPr>
              <w:pStyle w:val="Text1"/>
              <w:numPr>
                <w:ilvl w:val="0"/>
                <w:numId w:val="15"/>
              </w:numPr>
              <w:spacing w:before="40" w:after="40"/>
              <w:rPr>
                <w:noProof/>
              </w:rPr>
            </w:pPr>
            <w:r>
              <w:t xml:space="preserve">er is middels een definitieve </w:t>
            </w:r>
            <w:r w:rsidR="00FF447F">
              <w:t xml:space="preserve">(administratiefrechtelijke) </w:t>
            </w:r>
            <w:r>
              <w:t xml:space="preserve">uitspraak bepaald dat </w:t>
            </w:r>
            <w:r w:rsidR="00FF447F">
              <w:t xml:space="preserve">zij </w:t>
            </w:r>
            <w:r>
              <w:t>zich schuldig heeft gemaakt aan ernstig professioneel wangedrag waarbij de toepasselijke wet- of regelgeving geschonden is, dan wel de ethische normen van het beroep</w:t>
            </w:r>
            <w:r w:rsidR="00FF447F">
              <w:t>groep</w:t>
            </w:r>
            <w:r>
              <w:t xml:space="preserve"> waartoe </w:t>
            </w:r>
            <w:r w:rsidR="00FF447F">
              <w:t xml:space="preserve">zij </w:t>
            </w:r>
            <w:r>
              <w:t xml:space="preserve">behoort, of </w:t>
            </w:r>
            <w:r w:rsidR="00FF447F">
              <w:t xml:space="preserve">zij </w:t>
            </w:r>
            <w:r>
              <w:t>heeft zich schuldig gemaakt aan onrechtmatig gedrag dat van invloed is op de professionele geloofwaardigheid, waarbij dergelijk gedrag duidt op onrechtmatige bedoelingen of grove nalatigheid, waaronder, met name, enige van de volgende:</w:t>
            </w:r>
          </w:p>
        </w:tc>
        <w:tc>
          <w:tcPr>
            <w:tcW w:w="1517" w:type="dxa"/>
            <w:gridSpan w:val="2"/>
            <w:shd w:val="clear" w:color="auto" w:fill="auto"/>
          </w:tcPr>
          <w:p w14:paraId="6D7C038D" w14:textId="77777777" w:rsidR="007D7A5F" w:rsidRDefault="007D7A5F" w:rsidP="00583379">
            <w:pPr>
              <w:spacing w:before="240" w:after="120"/>
              <w:jc w:val="both"/>
              <w:rPr>
                <w:noProof/>
              </w:rPr>
            </w:pPr>
          </w:p>
        </w:tc>
      </w:tr>
      <w:tr w:rsidR="00E33977" w14:paraId="6D7C0392" w14:textId="77777777" w:rsidTr="006F6406">
        <w:trPr>
          <w:cantSplit/>
        </w:trPr>
        <w:tc>
          <w:tcPr>
            <w:tcW w:w="8238" w:type="dxa"/>
            <w:shd w:val="clear" w:color="auto" w:fill="auto"/>
          </w:tcPr>
          <w:p w14:paraId="6D7C038F" w14:textId="21681CE5" w:rsidR="00E33977" w:rsidRDefault="00E33977" w:rsidP="00FF447F">
            <w:pPr>
              <w:pStyle w:val="Text1"/>
              <w:spacing w:before="40" w:after="40"/>
              <w:ind w:left="709"/>
              <w:rPr>
                <w:noProof/>
              </w:rPr>
            </w:pPr>
            <w:bookmarkStart w:id="2" w:name="_DV_C368"/>
            <w:r>
              <w:rPr>
                <w:color w:val="000000"/>
              </w:rPr>
              <w:t xml:space="preserve">(i) het </w:t>
            </w:r>
            <w:r w:rsidR="00FF447F">
              <w:rPr>
                <w:color w:val="000000"/>
              </w:rPr>
              <w:t xml:space="preserve">frauduleus </w:t>
            </w:r>
            <w:r>
              <w:rPr>
                <w:color w:val="000000"/>
              </w:rPr>
              <w:t xml:space="preserve">of uit onachtzaamheid </w:t>
            </w:r>
            <w:r w:rsidR="00FF447F">
              <w:rPr>
                <w:color w:val="000000"/>
              </w:rPr>
              <w:t xml:space="preserve">verstrekken van </w:t>
            </w:r>
            <w:r>
              <w:rPr>
                <w:color w:val="000000"/>
              </w:rPr>
              <w:t>onjuiste informatie, benodigd voor de verificatie</w:t>
            </w:r>
            <w:r>
              <w:rPr>
                <w:i/>
                <w:iCs/>
                <w:color w:val="000000"/>
              </w:rPr>
              <w:t xml:space="preserve"> </w:t>
            </w:r>
            <w:r>
              <w:rPr>
                <w:color w:val="000000"/>
              </w:rPr>
              <w:t>van de a</w:t>
            </w:r>
            <w:r w:rsidR="00FF447F">
              <w:rPr>
                <w:color w:val="000000"/>
              </w:rPr>
              <w:t xml:space="preserve">fwezigheid </w:t>
            </w:r>
            <w:r>
              <w:rPr>
                <w:color w:val="000000"/>
              </w:rPr>
              <w:t xml:space="preserve">van uitsluitingsgronden, of de vervulling van selectiecriteria, of de </w:t>
            </w:r>
            <w:r w:rsidR="00FF447F">
              <w:rPr>
                <w:color w:val="000000"/>
              </w:rPr>
              <w:t xml:space="preserve">nakoming </w:t>
            </w:r>
            <w:r>
              <w:rPr>
                <w:color w:val="000000"/>
              </w:rPr>
              <w:t xml:space="preserve">van een </w:t>
            </w:r>
            <w:r w:rsidR="00FF447F">
              <w:rPr>
                <w:color w:val="000000"/>
              </w:rPr>
              <w:t>overeenkomst</w:t>
            </w:r>
            <w:r>
              <w:rPr>
                <w:color w:val="000000"/>
              </w:rPr>
              <w:t>;</w:t>
            </w:r>
            <w:bookmarkEnd w:id="2"/>
          </w:p>
        </w:tc>
        <w:tc>
          <w:tcPr>
            <w:tcW w:w="812" w:type="dxa"/>
            <w:shd w:val="clear" w:color="auto" w:fill="auto"/>
          </w:tcPr>
          <w:p w14:paraId="6D7C039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9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96" w14:textId="77777777" w:rsidTr="006F6406">
        <w:trPr>
          <w:cantSplit/>
        </w:trPr>
        <w:tc>
          <w:tcPr>
            <w:tcW w:w="8238" w:type="dxa"/>
            <w:shd w:val="clear" w:color="auto" w:fill="auto"/>
          </w:tcPr>
          <w:p w14:paraId="6D7C0393" w14:textId="02FBCA71" w:rsidR="00C475D8" w:rsidRDefault="00C475D8" w:rsidP="00FF447F">
            <w:pPr>
              <w:pStyle w:val="Text1"/>
              <w:spacing w:before="40" w:after="40"/>
              <w:ind w:left="709"/>
              <w:rPr>
                <w:noProof/>
              </w:rPr>
            </w:pPr>
            <w:bookmarkStart w:id="3" w:name="_DV_C369"/>
            <w:r>
              <w:rPr>
                <w:color w:val="000000"/>
              </w:rPr>
              <w:t xml:space="preserve">(ii) het aangaan van een overeenkomst met andere personen met </w:t>
            </w:r>
            <w:r w:rsidR="00FF447F">
              <w:rPr>
                <w:color w:val="000000"/>
              </w:rPr>
              <w:t xml:space="preserve">het doel </w:t>
            </w:r>
            <w:r>
              <w:rPr>
                <w:color w:val="000000"/>
              </w:rPr>
              <w:t>de concurrentie te verstoren;</w:t>
            </w:r>
            <w:bookmarkEnd w:id="3"/>
          </w:p>
        </w:tc>
        <w:tc>
          <w:tcPr>
            <w:tcW w:w="812" w:type="dxa"/>
            <w:shd w:val="clear" w:color="auto" w:fill="auto"/>
          </w:tcPr>
          <w:p w14:paraId="6D7C039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9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9A" w14:textId="77777777" w:rsidTr="006F6406">
        <w:trPr>
          <w:cantSplit/>
        </w:trPr>
        <w:tc>
          <w:tcPr>
            <w:tcW w:w="8238" w:type="dxa"/>
            <w:shd w:val="clear" w:color="auto" w:fill="auto"/>
          </w:tcPr>
          <w:p w14:paraId="6D7C0397" w14:textId="77777777" w:rsidR="00C475D8" w:rsidRDefault="00C475D8" w:rsidP="00583379">
            <w:pPr>
              <w:pStyle w:val="Text1"/>
              <w:spacing w:before="40" w:after="40"/>
              <w:ind w:left="709"/>
              <w:rPr>
                <w:noProof/>
              </w:rPr>
            </w:pPr>
            <w:bookmarkStart w:id="4" w:name="_DV_C371"/>
            <w:r>
              <w:rPr>
                <w:color w:val="000000"/>
              </w:rPr>
              <w:t>(iii) het schenden van intellectuele eigendomsrechten;</w:t>
            </w:r>
            <w:bookmarkEnd w:id="4"/>
          </w:p>
        </w:tc>
        <w:tc>
          <w:tcPr>
            <w:tcW w:w="812" w:type="dxa"/>
            <w:shd w:val="clear" w:color="auto" w:fill="auto"/>
          </w:tcPr>
          <w:p w14:paraId="6D7C039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9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9E" w14:textId="77777777" w:rsidTr="006F6406">
        <w:trPr>
          <w:cantSplit/>
        </w:trPr>
        <w:tc>
          <w:tcPr>
            <w:tcW w:w="8238" w:type="dxa"/>
            <w:shd w:val="clear" w:color="auto" w:fill="auto"/>
          </w:tcPr>
          <w:p w14:paraId="6D7C039B" w14:textId="6DBCD2AB" w:rsidR="00C475D8" w:rsidRDefault="00C475D8" w:rsidP="00FF447F">
            <w:pPr>
              <w:pStyle w:val="Text1"/>
              <w:spacing w:before="40" w:after="40"/>
              <w:ind w:left="709"/>
              <w:rPr>
                <w:noProof/>
              </w:rPr>
            </w:pPr>
            <w:bookmarkStart w:id="5" w:name="_DV_C372"/>
            <w:r>
              <w:rPr>
                <w:color w:val="000000"/>
              </w:rPr>
              <w:t xml:space="preserve">(iv) </w:t>
            </w:r>
            <w:r w:rsidR="00FF447F">
              <w:rPr>
                <w:color w:val="000000"/>
              </w:rPr>
              <w:t xml:space="preserve">het </w:t>
            </w:r>
            <w:r>
              <w:rPr>
                <w:color w:val="000000"/>
              </w:rPr>
              <w:t xml:space="preserve">pogen </w:t>
            </w:r>
            <w:r w:rsidR="00FF447F">
              <w:rPr>
                <w:color w:val="000000"/>
              </w:rPr>
              <w:t xml:space="preserve">invloed uit te oefenen op </w:t>
            </w:r>
            <w:r>
              <w:rPr>
                <w:color w:val="000000"/>
              </w:rPr>
              <w:t>het besluitvormingsproces van de aanbesteder tijdens de gunningsprocedure;</w:t>
            </w:r>
            <w:bookmarkEnd w:id="5"/>
          </w:p>
        </w:tc>
        <w:tc>
          <w:tcPr>
            <w:tcW w:w="812" w:type="dxa"/>
            <w:shd w:val="clear" w:color="auto" w:fill="auto"/>
          </w:tcPr>
          <w:p w14:paraId="6D7C039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9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A2" w14:textId="77777777" w:rsidTr="006F6406">
        <w:trPr>
          <w:cantSplit/>
        </w:trPr>
        <w:tc>
          <w:tcPr>
            <w:tcW w:w="8238" w:type="dxa"/>
            <w:shd w:val="clear" w:color="auto" w:fill="auto"/>
          </w:tcPr>
          <w:p w14:paraId="6D7C039F" w14:textId="1199462A" w:rsidR="00C475D8" w:rsidRPr="00583379" w:rsidRDefault="00C475D8" w:rsidP="00583379">
            <w:pPr>
              <w:pStyle w:val="Text1"/>
              <w:spacing w:before="40" w:after="40"/>
              <w:ind w:left="709"/>
              <w:rPr>
                <w:color w:val="000000"/>
              </w:rPr>
            </w:pPr>
            <w:bookmarkStart w:id="6" w:name="_DV_C373"/>
            <w:r>
              <w:rPr>
                <w:color w:val="000000"/>
              </w:rPr>
              <w:t xml:space="preserve">(v) </w:t>
            </w:r>
            <w:r w:rsidR="00FF447F">
              <w:rPr>
                <w:color w:val="000000"/>
              </w:rPr>
              <w:t xml:space="preserve">het </w:t>
            </w:r>
            <w:r>
              <w:rPr>
                <w:color w:val="000000"/>
              </w:rPr>
              <w:t>pogen om vertrouwelijke informatie te verkrijgen die ongerechtvaardigde voordelen kunnen opleveren bij de gunningsprocedure</w:t>
            </w:r>
            <w:bookmarkEnd w:id="6"/>
            <w:r>
              <w:t>;</w:t>
            </w:r>
            <w:r>
              <w:rPr>
                <w:b/>
                <w:i/>
                <w:color w:val="000000"/>
              </w:rPr>
              <w:t xml:space="preserve"> </w:t>
            </w:r>
          </w:p>
        </w:tc>
        <w:tc>
          <w:tcPr>
            <w:tcW w:w="812" w:type="dxa"/>
            <w:shd w:val="clear" w:color="auto" w:fill="auto"/>
          </w:tcPr>
          <w:p w14:paraId="6D7C03A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A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7D7A5F" w14:paraId="6D7C03A5" w14:textId="77777777" w:rsidTr="006F6406">
        <w:trPr>
          <w:cantSplit/>
        </w:trPr>
        <w:tc>
          <w:tcPr>
            <w:tcW w:w="8238" w:type="dxa"/>
            <w:shd w:val="clear" w:color="auto" w:fill="auto"/>
          </w:tcPr>
          <w:p w14:paraId="6D7C03A3" w14:textId="21BD1432" w:rsidR="007D7A5F" w:rsidRPr="00583379" w:rsidRDefault="007D7A5F" w:rsidP="00671D3B">
            <w:pPr>
              <w:pStyle w:val="Text1"/>
              <w:numPr>
                <w:ilvl w:val="0"/>
                <w:numId w:val="15"/>
              </w:numPr>
              <w:spacing w:before="40" w:after="40"/>
              <w:ind w:left="357" w:hanging="357"/>
              <w:rPr>
                <w:color w:val="000000"/>
              </w:rPr>
            </w:pPr>
            <w:r>
              <w:t xml:space="preserve">er is middels een definitieve uitspraak bepaald dat </w:t>
            </w:r>
            <w:r w:rsidR="00FF447F">
              <w:t xml:space="preserve">zij </w:t>
            </w:r>
            <w:r>
              <w:t>zich schuldig heeft gemaakt aan het volgende:</w:t>
            </w:r>
          </w:p>
        </w:tc>
        <w:tc>
          <w:tcPr>
            <w:tcW w:w="1517" w:type="dxa"/>
            <w:gridSpan w:val="2"/>
            <w:shd w:val="clear" w:color="auto" w:fill="auto"/>
          </w:tcPr>
          <w:p w14:paraId="6D7C03A4" w14:textId="77777777" w:rsidR="007D7A5F" w:rsidRDefault="007D7A5F" w:rsidP="00583379">
            <w:pPr>
              <w:spacing w:before="240" w:after="120"/>
              <w:jc w:val="both"/>
              <w:rPr>
                <w:noProof/>
              </w:rPr>
            </w:pPr>
          </w:p>
        </w:tc>
      </w:tr>
      <w:tr w:rsidR="00C475D8" w14:paraId="6D7C03A9" w14:textId="77777777" w:rsidTr="006F6406">
        <w:trPr>
          <w:cantSplit/>
        </w:trPr>
        <w:tc>
          <w:tcPr>
            <w:tcW w:w="8238" w:type="dxa"/>
            <w:shd w:val="clear" w:color="auto" w:fill="auto"/>
          </w:tcPr>
          <w:p w14:paraId="6D7C03A6" w14:textId="6DBC9735" w:rsidR="00C475D8" w:rsidRDefault="00C475D8" w:rsidP="00FF447F">
            <w:pPr>
              <w:pStyle w:val="Text1"/>
              <w:spacing w:before="40" w:after="40"/>
              <w:ind w:left="709"/>
              <w:rPr>
                <w:noProof/>
              </w:rPr>
            </w:pPr>
            <w:r>
              <w:t xml:space="preserve">(i) het plegen van fraude in de zin van Artikel 1 van de Overeenkomst </w:t>
            </w:r>
            <w:r w:rsidR="00FF447F">
              <w:t xml:space="preserve">aangaande </w:t>
            </w:r>
            <w:r>
              <w:t>de bescherming van de financiële belangen van de Europese Gemeenschap</w:t>
            </w:r>
            <w:r w:rsidR="00FF447F">
              <w:t>pen</w:t>
            </w:r>
            <w:r>
              <w:t>, opgesteld bij akte van de Raad van 26 juli 1995</w:t>
            </w:r>
            <w:bookmarkStart w:id="7" w:name="_DV_C378"/>
            <w:r>
              <w:rPr>
                <w:color w:val="000000"/>
              </w:rPr>
              <w:t>;</w:t>
            </w:r>
            <w:bookmarkEnd w:id="7"/>
          </w:p>
        </w:tc>
        <w:tc>
          <w:tcPr>
            <w:tcW w:w="812" w:type="dxa"/>
            <w:shd w:val="clear" w:color="auto" w:fill="auto"/>
          </w:tcPr>
          <w:p w14:paraId="6D7C03A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A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AD" w14:textId="77777777" w:rsidTr="006F6406">
        <w:trPr>
          <w:cantSplit/>
        </w:trPr>
        <w:tc>
          <w:tcPr>
            <w:tcW w:w="8238" w:type="dxa"/>
            <w:shd w:val="clear" w:color="auto" w:fill="auto"/>
          </w:tcPr>
          <w:p w14:paraId="6D7C03AA" w14:textId="1042CB2E" w:rsidR="00C475D8" w:rsidRDefault="00C475D8" w:rsidP="004B29AF">
            <w:pPr>
              <w:pStyle w:val="Text1"/>
              <w:spacing w:before="40" w:after="40"/>
              <w:ind w:left="709"/>
              <w:rPr>
                <w:noProof/>
              </w:rPr>
            </w:pPr>
            <w:bookmarkStart w:id="8" w:name="_DV_C379"/>
            <w:r>
              <w:rPr>
                <w:color w:val="000000"/>
              </w:rPr>
              <w:t>(ii) het plegen van corruptie in de zin van Artikel 3 van de Overeenkomst ter bestrijding van corruptie waarbij ambtenaren van de Europese Gemeenschap of van EU-lidstaten betrokken zijn</w:t>
            </w:r>
            <w:bookmarkStart w:id="9" w:name="_DV_C381"/>
            <w:bookmarkEnd w:id="8"/>
            <w:r>
              <w:rPr>
                <w:color w:val="000000"/>
              </w:rPr>
              <w:t>, opgesteld bij akte van de BZ Raad van 26 mei 1997, en in Artikel 2, lid 1 van Kaderbesluit 2003/568/JBZ van de Raad</w:t>
            </w:r>
            <w:bookmarkStart w:id="10" w:name="_DV_C383"/>
            <w:bookmarkEnd w:id="9"/>
            <w:r>
              <w:rPr>
                <w:color w:val="000000"/>
              </w:rPr>
              <w:t>, alsmede corruptie in de zin van de wettelijke bepalingen van het land waar</w:t>
            </w:r>
            <w:r w:rsidR="00FF447F">
              <w:rPr>
                <w:color w:val="000000"/>
              </w:rPr>
              <w:t>in</w:t>
            </w:r>
            <w:r>
              <w:rPr>
                <w:color w:val="000000"/>
              </w:rPr>
              <w:t xml:space="preserve"> de aanbesteder is gevestigd, het land waar</w:t>
            </w:r>
            <w:r w:rsidR="00FF447F">
              <w:rPr>
                <w:color w:val="000000"/>
              </w:rPr>
              <w:t>in</w:t>
            </w:r>
            <w:r>
              <w:rPr>
                <w:color w:val="000000"/>
              </w:rPr>
              <w:t xml:space="preserve"> de </w:t>
            </w:r>
            <w:r w:rsidR="00FF447F">
              <w:rPr>
                <w:color w:val="000000"/>
              </w:rPr>
              <w:t>rechts</w:t>
            </w:r>
            <w:r>
              <w:rPr>
                <w:color w:val="000000"/>
              </w:rPr>
              <w:t>persoon is gevestigd, of het land waar de opdracht wordt uitgevoerd;</w:t>
            </w:r>
            <w:bookmarkEnd w:id="10"/>
          </w:p>
        </w:tc>
        <w:tc>
          <w:tcPr>
            <w:tcW w:w="812" w:type="dxa"/>
            <w:shd w:val="clear" w:color="auto" w:fill="auto"/>
          </w:tcPr>
          <w:p w14:paraId="6D7C03A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A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B1" w14:textId="77777777" w:rsidTr="006F6406">
        <w:trPr>
          <w:cantSplit/>
        </w:trPr>
        <w:tc>
          <w:tcPr>
            <w:tcW w:w="8238" w:type="dxa"/>
            <w:shd w:val="clear" w:color="auto" w:fill="auto"/>
          </w:tcPr>
          <w:p w14:paraId="6D7C03AE" w14:textId="31D34ECE" w:rsidR="00C475D8" w:rsidRDefault="00C475D8" w:rsidP="00FF447F">
            <w:pPr>
              <w:pStyle w:val="Text1"/>
              <w:spacing w:before="40" w:after="40"/>
              <w:ind w:left="709"/>
              <w:rPr>
                <w:noProof/>
              </w:rPr>
            </w:pPr>
            <w:bookmarkStart w:id="11" w:name="_DV_C384"/>
            <w:r>
              <w:rPr>
                <w:color w:val="000000"/>
              </w:rPr>
              <w:t>(iii)</w:t>
            </w:r>
            <w:bookmarkStart w:id="12" w:name="_DV_M250"/>
            <w:bookmarkEnd w:id="11"/>
            <w:bookmarkEnd w:id="12"/>
            <w:r>
              <w:rPr>
                <w:color w:val="000000"/>
              </w:rPr>
              <w:t xml:space="preserve"> </w:t>
            </w:r>
            <w:r w:rsidR="00FF447F">
              <w:rPr>
                <w:color w:val="000000"/>
              </w:rPr>
              <w:t xml:space="preserve">het </w:t>
            </w:r>
            <w:r>
              <w:rPr>
                <w:color w:val="000000"/>
              </w:rPr>
              <w:t>deeln</w:t>
            </w:r>
            <w:r w:rsidR="00FF447F">
              <w:rPr>
                <w:color w:val="000000"/>
              </w:rPr>
              <w:t>e</w:t>
            </w:r>
            <w:r>
              <w:rPr>
                <w:color w:val="000000"/>
              </w:rPr>
              <w:t>me</w:t>
            </w:r>
            <w:r w:rsidR="00FF447F">
              <w:rPr>
                <w:color w:val="000000"/>
              </w:rPr>
              <w:t>n</w:t>
            </w:r>
            <w:r>
              <w:rPr>
                <w:color w:val="000000"/>
              </w:rPr>
              <w:t xml:space="preserve"> aan een criminele organisatie </w:t>
            </w:r>
            <w:bookmarkStart w:id="13" w:name="_DV_C385"/>
            <w:r>
              <w:rPr>
                <w:color w:val="000000"/>
              </w:rPr>
              <w:t>in de zin van Artikel 2 van Kaderbesluit 2008/841/JBZ van de Raad</w:t>
            </w:r>
            <w:bookmarkStart w:id="14" w:name="_DV_C387"/>
            <w:bookmarkEnd w:id="13"/>
            <w:r>
              <w:rPr>
                <w:color w:val="000000"/>
              </w:rPr>
              <w:t>;</w:t>
            </w:r>
            <w:bookmarkEnd w:id="14"/>
          </w:p>
        </w:tc>
        <w:tc>
          <w:tcPr>
            <w:tcW w:w="812" w:type="dxa"/>
            <w:shd w:val="clear" w:color="auto" w:fill="auto"/>
          </w:tcPr>
          <w:p w14:paraId="6D7C03A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B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B5" w14:textId="77777777" w:rsidTr="006F6406">
        <w:trPr>
          <w:cantSplit/>
        </w:trPr>
        <w:tc>
          <w:tcPr>
            <w:tcW w:w="8238" w:type="dxa"/>
            <w:shd w:val="clear" w:color="auto" w:fill="auto"/>
          </w:tcPr>
          <w:p w14:paraId="6D7C03B2" w14:textId="75D1C1F6" w:rsidR="00C475D8" w:rsidRDefault="003E4DCC" w:rsidP="00583379">
            <w:pPr>
              <w:pStyle w:val="Text1"/>
              <w:spacing w:before="40" w:after="40"/>
              <w:ind w:left="709"/>
              <w:rPr>
                <w:noProof/>
              </w:rPr>
            </w:pPr>
            <w:r>
              <w:rPr>
                <w:color w:val="000000"/>
              </w:rPr>
              <w:t>(iv)</w:t>
            </w:r>
            <w:bookmarkStart w:id="15" w:name="_DV_M251"/>
            <w:bookmarkEnd w:id="15"/>
            <w:r>
              <w:rPr>
                <w:color w:val="000000"/>
              </w:rPr>
              <w:t xml:space="preserve"> </w:t>
            </w:r>
            <w:r>
              <w:t>het witwassen van geld</w:t>
            </w:r>
            <w:bookmarkStart w:id="16" w:name="_DV_C391"/>
            <w:r>
              <w:rPr>
                <w:color w:val="000000"/>
              </w:rPr>
              <w:t xml:space="preserve"> of</w:t>
            </w:r>
            <w:bookmarkStart w:id="17" w:name="_DV_M252"/>
            <w:bookmarkEnd w:id="16"/>
            <w:bookmarkEnd w:id="17"/>
            <w:r>
              <w:t xml:space="preserve"> financiering van terrorisme </w:t>
            </w:r>
            <w:bookmarkStart w:id="18" w:name="_DV_C392"/>
            <w:r>
              <w:rPr>
                <w:color w:val="000000"/>
              </w:rPr>
              <w:t xml:space="preserve">in de zin van Artikel 1 van Richtlijn 2005/60/EG van het Europees Parlement en </w:t>
            </w:r>
            <w:r w:rsidR="00FF447F">
              <w:rPr>
                <w:color w:val="000000"/>
              </w:rPr>
              <w:t xml:space="preserve">van </w:t>
            </w:r>
            <w:r>
              <w:rPr>
                <w:color w:val="000000"/>
              </w:rPr>
              <w:t>de Raad</w:t>
            </w:r>
            <w:bookmarkStart w:id="19" w:name="_DV_C394"/>
            <w:bookmarkEnd w:id="18"/>
            <w:r>
              <w:rPr>
                <w:color w:val="000000"/>
              </w:rPr>
              <w:t>;</w:t>
            </w:r>
            <w:bookmarkEnd w:id="19"/>
          </w:p>
        </w:tc>
        <w:tc>
          <w:tcPr>
            <w:tcW w:w="812" w:type="dxa"/>
            <w:shd w:val="clear" w:color="auto" w:fill="auto"/>
          </w:tcPr>
          <w:p w14:paraId="6D7C03B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B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B9" w14:textId="77777777" w:rsidTr="006F6406">
        <w:trPr>
          <w:cantSplit/>
        </w:trPr>
        <w:tc>
          <w:tcPr>
            <w:tcW w:w="8238" w:type="dxa"/>
            <w:shd w:val="clear" w:color="auto" w:fill="auto"/>
          </w:tcPr>
          <w:p w14:paraId="6D7C03B6" w14:textId="1CBA8F4E" w:rsidR="00C475D8" w:rsidRDefault="00C475D8" w:rsidP="00991238">
            <w:pPr>
              <w:pStyle w:val="Text1"/>
              <w:spacing w:before="40" w:after="40"/>
              <w:ind w:left="709"/>
              <w:rPr>
                <w:noProof/>
              </w:rPr>
            </w:pPr>
            <w:bookmarkStart w:id="20" w:name="_DV_C395"/>
            <w:r>
              <w:rPr>
                <w:color w:val="000000"/>
              </w:rPr>
              <w:lastRenderedPageBreak/>
              <w:t xml:space="preserve">(v) </w:t>
            </w:r>
            <w:bookmarkStart w:id="21" w:name="_DV_M253"/>
            <w:bookmarkEnd w:id="20"/>
            <w:bookmarkEnd w:id="21"/>
            <w:r>
              <w:t>het deelnemen aan terroristische activiteiten</w:t>
            </w:r>
            <w:bookmarkStart w:id="22" w:name="_DV_C397"/>
            <w:r>
              <w:rPr>
                <w:color w:val="000000"/>
              </w:rPr>
              <w:t xml:space="preserve"> of het plegen van strafbare feiten in verband met terroristische activiteiten in de zin van de Artikelen 1 en 3 van respectievelijk Kaderbesluit 2002/475/JBZ van de Raad</w:t>
            </w:r>
            <w:bookmarkStart w:id="23" w:name="_DV_C399"/>
            <w:bookmarkEnd w:id="22"/>
            <w:r>
              <w:rPr>
                <w:color w:val="000000"/>
              </w:rPr>
              <w:t>, of het aanzetten tot, medeplichtig zijn aan, of pogen dergelijke strafbare feiten te plegen in de zin van Artikel 4 van d</w:t>
            </w:r>
            <w:r w:rsidR="00991238">
              <w:rPr>
                <w:color w:val="000000"/>
              </w:rPr>
              <w:t>at Besluit</w:t>
            </w:r>
            <w:r>
              <w:rPr>
                <w:color w:val="000000"/>
              </w:rPr>
              <w:t>;</w:t>
            </w:r>
            <w:bookmarkEnd w:id="23"/>
          </w:p>
        </w:tc>
        <w:tc>
          <w:tcPr>
            <w:tcW w:w="812" w:type="dxa"/>
            <w:shd w:val="clear" w:color="auto" w:fill="auto"/>
          </w:tcPr>
          <w:p w14:paraId="6D7C03B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B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BD" w14:textId="77777777" w:rsidTr="006F6406">
        <w:trPr>
          <w:cantSplit/>
        </w:trPr>
        <w:tc>
          <w:tcPr>
            <w:tcW w:w="8238" w:type="dxa"/>
            <w:shd w:val="clear" w:color="auto" w:fill="auto"/>
          </w:tcPr>
          <w:p w14:paraId="6D7C03BA" w14:textId="24D79592" w:rsidR="00C475D8" w:rsidRPr="00583379" w:rsidRDefault="00C475D8" w:rsidP="00991238">
            <w:pPr>
              <w:pStyle w:val="Text1"/>
              <w:spacing w:before="40" w:after="40"/>
              <w:ind w:left="709"/>
              <w:rPr>
                <w:color w:val="000000"/>
              </w:rPr>
            </w:pPr>
            <w:bookmarkStart w:id="24" w:name="_DV_C400"/>
            <w:r>
              <w:rPr>
                <w:color w:val="000000"/>
              </w:rPr>
              <w:t xml:space="preserve">(vi) </w:t>
            </w:r>
            <w:bookmarkStart w:id="25" w:name="_DV_M254"/>
            <w:bookmarkEnd w:id="24"/>
            <w:bookmarkEnd w:id="25"/>
            <w:r w:rsidR="00991238">
              <w:rPr>
                <w:color w:val="000000"/>
              </w:rPr>
              <w:t xml:space="preserve">het </w:t>
            </w:r>
            <w:r>
              <w:t xml:space="preserve">schuldig zijn aan kinderarbeid of vormen van mensenhandel </w:t>
            </w:r>
            <w:bookmarkStart w:id="26" w:name="_DV_C402"/>
            <w:r>
              <w:rPr>
                <w:color w:val="000000"/>
              </w:rPr>
              <w:t xml:space="preserve">in de zin van Artikel 2 van Richtlijn 2011/36/EU van het Europees Parlement en </w:t>
            </w:r>
            <w:r w:rsidR="00991238">
              <w:rPr>
                <w:color w:val="000000"/>
              </w:rPr>
              <w:t xml:space="preserve">van </w:t>
            </w:r>
            <w:r>
              <w:rPr>
                <w:color w:val="000000"/>
              </w:rPr>
              <w:t>de Raad</w:t>
            </w:r>
            <w:bookmarkStart w:id="27" w:name="_DV_C404"/>
            <w:bookmarkEnd w:id="26"/>
            <w:r>
              <w:rPr>
                <w:color w:val="000000"/>
              </w:rPr>
              <w:t>;</w:t>
            </w:r>
            <w:bookmarkEnd w:id="27"/>
          </w:p>
        </w:tc>
        <w:tc>
          <w:tcPr>
            <w:tcW w:w="812" w:type="dxa"/>
            <w:shd w:val="clear" w:color="auto" w:fill="auto"/>
          </w:tcPr>
          <w:p w14:paraId="6D7C03B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B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C1" w14:textId="77777777" w:rsidTr="006F6406">
        <w:trPr>
          <w:cantSplit/>
        </w:trPr>
        <w:tc>
          <w:tcPr>
            <w:tcW w:w="8238" w:type="dxa"/>
            <w:shd w:val="clear" w:color="auto" w:fill="auto"/>
          </w:tcPr>
          <w:p w14:paraId="6D7C03BE" w14:textId="59498911" w:rsidR="00C475D8" w:rsidRPr="00583379" w:rsidRDefault="00991238" w:rsidP="00991238">
            <w:pPr>
              <w:pStyle w:val="Text1"/>
              <w:numPr>
                <w:ilvl w:val="0"/>
                <w:numId w:val="15"/>
              </w:numPr>
              <w:spacing w:before="40" w:after="40"/>
              <w:rPr>
                <w:color w:val="000000"/>
              </w:rPr>
            </w:pPr>
            <w:r>
              <w:t xml:space="preserve">zij </w:t>
            </w:r>
            <w:r w:rsidR="00C475D8">
              <w:t xml:space="preserve">heeft significante tekortkomingen getoond bij de naleving van de belangrijkste verplichtingen met betrekking tot de </w:t>
            </w:r>
            <w:r>
              <w:t xml:space="preserve">nakoming </w:t>
            </w:r>
            <w:r w:rsidR="00C475D8">
              <w:t xml:space="preserve">van een </w:t>
            </w:r>
            <w:r>
              <w:t xml:space="preserve">overeenkomst die </w:t>
            </w:r>
            <w:r w:rsidR="00C475D8">
              <w:t xml:space="preserve">wordt gefinancierd uit de begroting van de Unie, hetgeen heeft geleid tot </w:t>
            </w:r>
            <w:r>
              <w:t xml:space="preserve">voortijdige </w:t>
            </w:r>
            <w:r w:rsidR="00C475D8">
              <w:t xml:space="preserve">opzegging, of de oplegging van schadevergoedingen of andere contractuele boetes, of tekortkomingen heeft getoond die ontdekt zijn na controles, audits of onderzoeken door een Ordonnateur [bevoegde functionaris], OLAF [Europees Bureau voor Fraudebestrijding] of de Rekenkamer; </w:t>
            </w:r>
          </w:p>
        </w:tc>
        <w:tc>
          <w:tcPr>
            <w:tcW w:w="812" w:type="dxa"/>
            <w:shd w:val="clear" w:color="auto" w:fill="auto"/>
          </w:tcPr>
          <w:p w14:paraId="6D7C03B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C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C475D8" w14:paraId="6D7C03C5" w14:textId="77777777" w:rsidTr="006F6406">
        <w:trPr>
          <w:cantSplit/>
        </w:trPr>
        <w:tc>
          <w:tcPr>
            <w:tcW w:w="8238" w:type="dxa"/>
            <w:shd w:val="clear" w:color="auto" w:fill="auto"/>
          </w:tcPr>
          <w:p w14:paraId="6D7C03C2" w14:textId="53C23499" w:rsidR="00C475D8" w:rsidRDefault="00C475D8" w:rsidP="00991238">
            <w:pPr>
              <w:pStyle w:val="Text1"/>
              <w:numPr>
                <w:ilvl w:val="0"/>
                <w:numId w:val="15"/>
              </w:numPr>
              <w:spacing w:before="40" w:after="40"/>
              <w:rPr>
                <w:noProof/>
              </w:rPr>
            </w:pPr>
            <w:bookmarkStart w:id="28" w:name="_DV_C410"/>
            <w:r>
              <w:rPr>
                <w:color w:val="000000"/>
              </w:rPr>
              <w:t xml:space="preserve">er is middels een definitieve </w:t>
            </w:r>
            <w:r w:rsidR="00991238">
              <w:rPr>
                <w:color w:val="000000"/>
              </w:rPr>
              <w:t xml:space="preserve">(administratiefrechtelijke) </w:t>
            </w:r>
            <w:r>
              <w:rPr>
                <w:color w:val="000000"/>
              </w:rPr>
              <w:t xml:space="preserve">uitspraak bepaald dat </w:t>
            </w:r>
            <w:r w:rsidR="00991238">
              <w:rPr>
                <w:color w:val="000000"/>
              </w:rPr>
              <w:t xml:space="preserve">zij </w:t>
            </w:r>
            <w:r>
              <w:rPr>
                <w:color w:val="000000"/>
              </w:rPr>
              <w:t>een onregelmatigheid heeft begaan in de zin van Artikel 1, lid 2, van Verordening (EG, Euratom) nr. 2988/95 van de Raad</w:t>
            </w:r>
            <w:bookmarkEnd w:id="28"/>
            <w:r>
              <w:rPr>
                <w:color w:val="000000"/>
              </w:rPr>
              <w:t>;</w:t>
            </w:r>
          </w:p>
        </w:tc>
        <w:tc>
          <w:tcPr>
            <w:tcW w:w="812" w:type="dxa"/>
            <w:shd w:val="clear" w:color="auto" w:fill="auto"/>
          </w:tcPr>
          <w:p w14:paraId="6D7C03C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C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116FF1" w14:paraId="6D7C03CE" w14:textId="77777777" w:rsidTr="006F6406">
        <w:trPr>
          <w:cantSplit/>
        </w:trPr>
        <w:tc>
          <w:tcPr>
            <w:tcW w:w="8238" w:type="dxa"/>
            <w:shd w:val="clear" w:color="auto" w:fill="auto"/>
          </w:tcPr>
          <w:p w14:paraId="6D7C03C6" w14:textId="2A4DA8F7" w:rsidR="00116FF1" w:rsidRDefault="00116FF1" w:rsidP="00583379">
            <w:pPr>
              <w:pStyle w:val="Text1"/>
              <w:numPr>
                <w:ilvl w:val="0"/>
                <w:numId w:val="15"/>
              </w:numPr>
              <w:spacing w:before="40" w:after="40"/>
              <w:rPr>
                <w:color w:val="000000"/>
              </w:rPr>
            </w:pPr>
            <w:r>
              <w:rPr>
                <w:color w:val="000000"/>
              </w:rPr>
              <w:t xml:space="preserve">in verband met gevallen van ernstige fouten, fraude, corruptie, andere strafbare feiten, significante tekortkomingen met betrekking tot de </w:t>
            </w:r>
            <w:r w:rsidR="00991238">
              <w:rPr>
                <w:color w:val="000000"/>
              </w:rPr>
              <w:t xml:space="preserve">nakoming </w:t>
            </w:r>
            <w:r>
              <w:rPr>
                <w:color w:val="000000"/>
              </w:rPr>
              <w:t xml:space="preserve">van </w:t>
            </w:r>
            <w:r w:rsidR="00991238">
              <w:rPr>
                <w:color w:val="000000"/>
              </w:rPr>
              <w:t>de overeenkomst</w:t>
            </w:r>
            <w:r>
              <w:rPr>
                <w:color w:val="000000"/>
              </w:rPr>
              <w:t>, of onregelmatigheden, is de aanvrager onderwerp van:</w:t>
            </w:r>
          </w:p>
          <w:p w14:paraId="6D7C03C7" w14:textId="0057E054" w:rsidR="00116FF1" w:rsidRDefault="00116FF1" w:rsidP="006C6DFD">
            <w:pPr>
              <w:pStyle w:val="Text1"/>
              <w:numPr>
                <w:ilvl w:val="0"/>
                <w:numId w:val="25"/>
              </w:numPr>
              <w:spacing w:before="40" w:after="40"/>
              <w:ind w:left="709" w:firstLine="0"/>
              <w:rPr>
                <w:color w:val="000000"/>
              </w:rPr>
            </w:pPr>
            <w:r>
              <w:rPr>
                <w:color w:val="000000"/>
              </w:rPr>
              <w:t>feiten die zijn vastgelegd in het kader van audits of onderzoeken welke zijn uitgevoerd door de Rekenkamer, OLAF [Europees Bureau voor Fraudebestrijding] of een interne audit, of enige andere controle, audit of inspectie uitgevoerd onder de verantwoordelijkheid van een Ordonnateur [bevoegde functionaris] van een EU-instelling, een Europees bureau, agentschap of orgaan;</w:t>
            </w:r>
          </w:p>
          <w:p w14:paraId="6D7C03C8" w14:textId="77777777" w:rsidR="00116FF1" w:rsidRDefault="00116FF1" w:rsidP="006C6DFD">
            <w:pPr>
              <w:pStyle w:val="Text1"/>
              <w:numPr>
                <w:ilvl w:val="0"/>
                <w:numId w:val="25"/>
              </w:numPr>
              <w:spacing w:before="40" w:after="40"/>
              <w:ind w:left="709" w:firstLine="0"/>
              <w:rPr>
                <w:color w:val="000000"/>
              </w:rPr>
            </w:pPr>
            <w:r>
              <w:rPr>
                <w:color w:val="000000"/>
              </w:rPr>
              <w:t>niet-definitieve bestuursbesluiten, waaronder disciplinaire maatregelen door het bevoegde toezichthoudende orgaan dat verantwoordelijk is voor de verificatie van de toepassing van de normen van beroepsethiek;</w:t>
            </w:r>
          </w:p>
          <w:p w14:paraId="6D7C03C9" w14:textId="77777777" w:rsidR="00116FF1" w:rsidRDefault="00116FF1" w:rsidP="006C6DFD">
            <w:pPr>
              <w:pStyle w:val="Text1"/>
              <w:numPr>
                <w:ilvl w:val="0"/>
                <w:numId w:val="25"/>
              </w:numPr>
              <w:spacing w:before="40" w:after="40"/>
              <w:ind w:left="709" w:firstLine="0"/>
              <w:rPr>
                <w:color w:val="000000"/>
              </w:rPr>
            </w:pPr>
            <w:r>
              <w:rPr>
                <w:color w:val="000000"/>
              </w:rPr>
              <w:t>besluiten van het ECB, de EIB, het Europese Investeringsfonds, of internationale organisaties;</w:t>
            </w:r>
          </w:p>
          <w:p w14:paraId="6D7C03CA" w14:textId="7A01A229" w:rsidR="00116FF1" w:rsidRDefault="00116FF1" w:rsidP="006C6DFD">
            <w:pPr>
              <w:pStyle w:val="Text1"/>
              <w:numPr>
                <w:ilvl w:val="0"/>
                <w:numId w:val="25"/>
              </w:numPr>
              <w:spacing w:before="40" w:after="40"/>
              <w:ind w:left="709" w:firstLine="0"/>
              <w:rPr>
                <w:color w:val="000000"/>
              </w:rPr>
            </w:pPr>
            <w:r>
              <w:rPr>
                <w:color w:val="000000"/>
              </w:rPr>
              <w:t>besluiten van de Commissie met betrekking tot inbreuken op de mededingingsregels van de Unie of van een nationale bevoegde autoriteit met betrekking tot de mededingingsregels van de Unie, of nationale mededingingsregels, of</w:t>
            </w:r>
          </w:p>
          <w:p w14:paraId="6D7C03CB" w14:textId="2BB6E7A5" w:rsidR="00116FF1" w:rsidRPr="00583379" w:rsidRDefault="00116FF1" w:rsidP="00991238">
            <w:pPr>
              <w:pStyle w:val="Text1"/>
              <w:numPr>
                <w:ilvl w:val="0"/>
                <w:numId w:val="25"/>
              </w:numPr>
              <w:spacing w:before="40" w:after="40"/>
              <w:ind w:left="709" w:firstLine="0"/>
              <w:rPr>
                <w:color w:val="000000"/>
              </w:rPr>
            </w:pPr>
            <w:r>
              <w:rPr>
                <w:color w:val="000000"/>
              </w:rPr>
              <w:t xml:space="preserve">besluiten </w:t>
            </w:r>
            <w:r w:rsidR="00991238">
              <w:rPr>
                <w:color w:val="000000"/>
              </w:rPr>
              <w:t xml:space="preserve">tot </w:t>
            </w:r>
            <w:r>
              <w:rPr>
                <w:color w:val="000000"/>
              </w:rPr>
              <w:t xml:space="preserve">uitsluiting door een Ordonnateur [bevoegde functionaris] van een EU-instelling, een Europees bureau, agentschap of orgaan. </w:t>
            </w:r>
          </w:p>
        </w:tc>
        <w:tc>
          <w:tcPr>
            <w:tcW w:w="812" w:type="dxa"/>
            <w:shd w:val="clear" w:color="auto" w:fill="auto"/>
          </w:tcPr>
          <w:p w14:paraId="6D7C03CC" w14:textId="77777777" w:rsidR="00116FF1" w:rsidRDefault="00116FF1"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705" w:type="dxa"/>
            <w:shd w:val="clear" w:color="auto" w:fill="auto"/>
          </w:tcPr>
          <w:p w14:paraId="6D7C03CD" w14:textId="77777777" w:rsidR="00116FF1" w:rsidRDefault="00116FF1"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bl>
    <w:p w14:paraId="6D7C03CF" w14:textId="69E58367" w:rsidR="00897553" w:rsidRPr="0024225B" w:rsidRDefault="00897553" w:rsidP="0024225B">
      <w:pPr>
        <w:pStyle w:val="Title"/>
        <w:jc w:val="both"/>
        <w:rPr>
          <w:rFonts w:hint="eastAsia"/>
          <w:b w:val="0"/>
          <w:smallCaps w:val="0"/>
        </w:rPr>
      </w:pPr>
      <w:bookmarkStart w:id="29" w:name="_DV_C376"/>
      <w:r>
        <w:t xml:space="preserve">II - Situaties van uitsluiting met betrekking tot natuurlijke personen </w:t>
      </w:r>
      <w:r w:rsidR="00991238">
        <w:t>met vertegenwoordigings- of besluitvormings</w:t>
      </w:r>
      <w:r>
        <w:t xml:space="preserve">bevoegdheid, of die </w:t>
      </w:r>
      <w:r w:rsidR="00991238">
        <w:t xml:space="preserve">zeggenschap </w:t>
      </w:r>
      <w:r>
        <w:t>over de rechtspersoon kunnen uitoefenen</w:t>
      </w:r>
    </w:p>
    <w:p w14:paraId="6D7C03D0" w14:textId="66DD91B2" w:rsidR="00897553" w:rsidRPr="0024225B" w:rsidRDefault="00897553" w:rsidP="0024225B">
      <w:pPr>
        <w:autoSpaceDE w:val="0"/>
        <w:autoSpaceDN w:val="0"/>
        <w:adjustRightInd w:val="0"/>
        <w:spacing w:before="120" w:after="240"/>
        <w:jc w:val="center"/>
        <w:rPr>
          <w:i/>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664"/>
        <w:gridCol w:w="683"/>
        <w:gridCol w:w="710"/>
      </w:tblGrid>
      <w:tr w:rsidR="001F135A" w14:paraId="6D7C03D5" w14:textId="77777777" w:rsidTr="001F135A">
        <w:tc>
          <w:tcPr>
            <w:tcW w:w="7763" w:type="dxa"/>
            <w:shd w:val="clear" w:color="auto" w:fill="auto"/>
            <w:vAlign w:val="center"/>
          </w:tcPr>
          <w:p w14:paraId="6D7C03D1" w14:textId="2860D728" w:rsidR="001F135A" w:rsidRPr="003E5E5C" w:rsidRDefault="00991238" w:rsidP="00991238">
            <w:pPr>
              <w:numPr>
                <w:ilvl w:val="0"/>
                <w:numId w:val="17"/>
              </w:numPr>
              <w:spacing w:before="40" w:after="40"/>
              <w:jc w:val="both"/>
              <w:rPr>
                <w:noProof/>
              </w:rPr>
            </w:pPr>
            <w:r>
              <w:t xml:space="preserve">verklaart </w:t>
            </w:r>
            <w:r w:rsidR="001F135A">
              <w:t xml:space="preserve">dat een natuurlijke persoon die lid is van het bestuurs-, leidinggevend of toezichthoudend orgaan van bovengenoemde </w:t>
            </w:r>
            <w:r w:rsidR="001F135A">
              <w:lastRenderedPageBreak/>
              <w:t>rechtspersoon, of die bevoegd is tot vertegenwoordiging, besluit</w:t>
            </w:r>
            <w:r>
              <w:t xml:space="preserve">vorming </w:t>
            </w:r>
            <w:r w:rsidR="001F135A">
              <w:t xml:space="preserve">of </w:t>
            </w:r>
            <w:r>
              <w:t xml:space="preserve">zeggenschap over </w:t>
            </w:r>
            <w:r w:rsidR="001F135A">
              <w:t xml:space="preserve">bovengenoemde rechtspersoon (directeuren van het bedrijf, leden van het managementteam of van toezichthoudende organen, en gevallen waarin een natuurlijke persoon een meerderheid van </w:t>
            </w:r>
            <w:r>
              <w:t xml:space="preserve">de </w:t>
            </w:r>
            <w:r w:rsidR="001F135A">
              <w:t xml:space="preserve">aandelen bezit), zich bevindt in een van de volgende situaties: </w:t>
            </w:r>
          </w:p>
        </w:tc>
        <w:tc>
          <w:tcPr>
            <w:tcW w:w="670" w:type="dxa"/>
            <w:shd w:val="clear" w:color="auto" w:fill="auto"/>
          </w:tcPr>
          <w:p w14:paraId="6D7C03D2" w14:textId="77777777" w:rsidR="001F135A" w:rsidRDefault="001F135A" w:rsidP="00583379">
            <w:pPr>
              <w:spacing w:before="240" w:after="120"/>
              <w:jc w:val="both"/>
              <w:rPr>
                <w:noProof/>
              </w:rPr>
            </w:pPr>
            <w:r>
              <w:lastRenderedPageBreak/>
              <w:t>JA</w:t>
            </w:r>
          </w:p>
        </w:tc>
        <w:tc>
          <w:tcPr>
            <w:tcW w:w="614" w:type="dxa"/>
            <w:shd w:val="clear" w:color="auto" w:fill="auto"/>
          </w:tcPr>
          <w:p w14:paraId="6D7C03D3" w14:textId="77777777" w:rsidR="001F135A" w:rsidRDefault="001F135A" w:rsidP="00583379">
            <w:pPr>
              <w:spacing w:before="240" w:after="120"/>
              <w:jc w:val="both"/>
              <w:rPr>
                <w:noProof/>
              </w:rPr>
            </w:pPr>
            <w:r>
              <w:t>NEE</w:t>
            </w:r>
          </w:p>
        </w:tc>
        <w:tc>
          <w:tcPr>
            <w:tcW w:w="614" w:type="dxa"/>
          </w:tcPr>
          <w:p w14:paraId="6D7C03D4" w14:textId="77777777" w:rsidR="001F135A" w:rsidRDefault="001F135A" w:rsidP="00583379">
            <w:pPr>
              <w:spacing w:before="240" w:after="120"/>
              <w:jc w:val="both"/>
              <w:rPr>
                <w:noProof/>
              </w:rPr>
            </w:pPr>
            <w:r>
              <w:t>NVT</w:t>
            </w:r>
          </w:p>
        </w:tc>
      </w:tr>
      <w:tr w:rsidR="001F135A" w14:paraId="6D7C03DA" w14:textId="77777777" w:rsidTr="001F135A">
        <w:tc>
          <w:tcPr>
            <w:tcW w:w="7763" w:type="dxa"/>
            <w:shd w:val="clear" w:color="auto" w:fill="auto"/>
            <w:vAlign w:val="center"/>
          </w:tcPr>
          <w:p w14:paraId="6D7C03D6" w14:textId="77777777" w:rsidR="001F135A" w:rsidRDefault="001F135A" w:rsidP="00583379">
            <w:pPr>
              <w:pStyle w:val="Text1"/>
              <w:spacing w:before="40" w:after="40"/>
              <w:ind w:left="360"/>
              <w:rPr>
                <w:noProof/>
              </w:rPr>
            </w:pPr>
            <w:r>
              <w:t>Situatie (c) hierboven (ernstig professioneel wangedrag)</w:t>
            </w:r>
          </w:p>
        </w:tc>
        <w:tc>
          <w:tcPr>
            <w:tcW w:w="670" w:type="dxa"/>
            <w:shd w:val="clear" w:color="auto" w:fill="auto"/>
            <w:vAlign w:val="center"/>
          </w:tcPr>
          <w:p w14:paraId="6D7C03D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shd w:val="clear" w:color="auto" w:fill="auto"/>
            <w:vAlign w:val="center"/>
          </w:tcPr>
          <w:p w14:paraId="6D7C03D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tcPr>
          <w:p w14:paraId="6D7C03D9"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1F135A" w14:paraId="6D7C03DF" w14:textId="77777777" w:rsidTr="001F135A">
        <w:tc>
          <w:tcPr>
            <w:tcW w:w="7763" w:type="dxa"/>
            <w:shd w:val="clear" w:color="auto" w:fill="auto"/>
            <w:vAlign w:val="center"/>
          </w:tcPr>
          <w:p w14:paraId="6D7C03DB" w14:textId="77777777" w:rsidR="001F135A" w:rsidRDefault="001F135A" w:rsidP="00583379">
            <w:pPr>
              <w:pStyle w:val="Text1"/>
              <w:spacing w:before="40" w:after="40"/>
              <w:ind w:left="360"/>
              <w:rPr>
                <w:noProof/>
              </w:rPr>
            </w:pPr>
            <w:r>
              <w:t>Situatie (d) hierboven (fraude, corruptie of een ander strafbaar feit)</w:t>
            </w:r>
          </w:p>
        </w:tc>
        <w:tc>
          <w:tcPr>
            <w:tcW w:w="670" w:type="dxa"/>
            <w:shd w:val="clear" w:color="auto" w:fill="auto"/>
            <w:vAlign w:val="center"/>
          </w:tcPr>
          <w:p w14:paraId="6D7C03DC"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shd w:val="clear" w:color="auto" w:fill="auto"/>
            <w:vAlign w:val="center"/>
          </w:tcPr>
          <w:p w14:paraId="6D7C03DD"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tcPr>
          <w:p w14:paraId="6D7C03DE"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1F135A" w14:paraId="6D7C03E4" w14:textId="77777777" w:rsidTr="001F135A">
        <w:tc>
          <w:tcPr>
            <w:tcW w:w="7763" w:type="dxa"/>
            <w:shd w:val="clear" w:color="auto" w:fill="auto"/>
            <w:vAlign w:val="center"/>
          </w:tcPr>
          <w:p w14:paraId="6D7C03E0" w14:textId="569F6E03" w:rsidR="001F135A" w:rsidRDefault="001F135A" w:rsidP="00991238">
            <w:pPr>
              <w:pStyle w:val="Text1"/>
              <w:spacing w:before="40" w:after="40"/>
              <w:ind w:left="360"/>
              <w:rPr>
                <w:noProof/>
              </w:rPr>
            </w:pPr>
            <w:r>
              <w:t xml:space="preserve">Situatie (e) hierboven (significante tekortkomingen bij de </w:t>
            </w:r>
            <w:r w:rsidR="00991238">
              <w:t xml:space="preserve">nakoming </w:t>
            </w:r>
            <w:r>
              <w:t xml:space="preserve">van een </w:t>
            </w:r>
            <w:r w:rsidR="00991238">
              <w:t>overeenkomst</w:t>
            </w:r>
            <w:r>
              <w:t>)</w:t>
            </w:r>
          </w:p>
        </w:tc>
        <w:tc>
          <w:tcPr>
            <w:tcW w:w="670" w:type="dxa"/>
            <w:shd w:val="clear" w:color="auto" w:fill="auto"/>
            <w:vAlign w:val="center"/>
          </w:tcPr>
          <w:p w14:paraId="6D7C03E1"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shd w:val="clear" w:color="auto" w:fill="auto"/>
            <w:vAlign w:val="center"/>
          </w:tcPr>
          <w:p w14:paraId="6D7C03E2"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tcPr>
          <w:p w14:paraId="6D7C03E3"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r w:rsidR="001F135A" w14:paraId="6D7C03E9" w14:textId="77777777" w:rsidTr="001F135A">
        <w:tc>
          <w:tcPr>
            <w:tcW w:w="7763" w:type="dxa"/>
            <w:shd w:val="clear" w:color="auto" w:fill="auto"/>
            <w:vAlign w:val="center"/>
          </w:tcPr>
          <w:p w14:paraId="6D7C03E5" w14:textId="77777777" w:rsidR="001F135A" w:rsidRDefault="001F135A" w:rsidP="00583379">
            <w:pPr>
              <w:pStyle w:val="Text1"/>
              <w:spacing w:before="40" w:after="40"/>
              <w:ind w:left="360"/>
              <w:rPr>
                <w:noProof/>
              </w:rPr>
            </w:pPr>
            <w:r>
              <w:t>Situatie (f) hierboven (onregelmatigheid)</w:t>
            </w:r>
          </w:p>
        </w:tc>
        <w:tc>
          <w:tcPr>
            <w:tcW w:w="670" w:type="dxa"/>
            <w:shd w:val="clear" w:color="auto" w:fill="auto"/>
            <w:vAlign w:val="center"/>
          </w:tcPr>
          <w:p w14:paraId="6D7C03E6"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shd w:val="clear" w:color="auto" w:fill="auto"/>
            <w:vAlign w:val="center"/>
          </w:tcPr>
          <w:p w14:paraId="6D7C03E7"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tcPr>
          <w:p w14:paraId="6D7C03E8" w14:textId="77777777" w:rsidR="001F135A" w:rsidRDefault="001F135A"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bl>
    <w:p w14:paraId="39C1D1BD" w14:textId="77777777" w:rsidR="006F6406" w:rsidRDefault="006F6406" w:rsidP="0024225B">
      <w:pPr>
        <w:pStyle w:val="Title"/>
        <w:rPr>
          <w:rFonts w:hint="eastAsia"/>
        </w:rPr>
      </w:pPr>
    </w:p>
    <w:p w14:paraId="6D7C03EA" w14:textId="3D4C5A75" w:rsidR="00CA27B0" w:rsidRPr="005A240A" w:rsidRDefault="00CA27B0" w:rsidP="0024225B">
      <w:pPr>
        <w:pStyle w:val="Title"/>
        <w:rPr>
          <w:rFonts w:hint="eastAsia"/>
          <w:noProof/>
        </w:rPr>
      </w:pPr>
      <w:r>
        <w:t>III - Situaties van uitsluiting met betrekking tot natuurlijke personen die onbeperkt aansprakelijk</w:t>
      </w:r>
      <w:r w:rsidR="00991238">
        <w:t xml:space="preserve"> </w:t>
      </w:r>
      <w:r>
        <w:t xml:space="preserve">zijn voor de schulden van de rechtspersoon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3"/>
        <w:gridCol w:w="665"/>
        <w:gridCol w:w="683"/>
        <w:gridCol w:w="710"/>
      </w:tblGrid>
      <w:tr w:rsidR="003E5E5C" w:rsidRPr="005A240A" w14:paraId="6D7C03EF" w14:textId="77777777" w:rsidTr="00CD6378">
        <w:tc>
          <w:tcPr>
            <w:tcW w:w="7747" w:type="dxa"/>
            <w:shd w:val="clear" w:color="auto" w:fill="auto"/>
          </w:tcPr>
          <w:p w14:paraId="6D7C03EB" w14:textId="35370D87" w:rsidR="003E5E5C" w:rsidRPr="005A240A" w:rsidRDefault="003E5E5C" w:rsidP="00991238">
            <w:pPr>
              <w:numPr>
                <w:ilvl w:val="0"/>
                <w:numId w:val="17"/>
              </w:numPr>
              <w:spacing w:before="40" w:after="40"/>
              <w:jc w:val="both"/>
              <w:rPr>
                <w:noProof/>
              </w:rPr>
            </w:pPr>
            <w:r>
              <w:t xml:space="preserve"> </w:t>
            </w:r>
            <w:r w:rsidR="00991238">
              <w:t xml:space="preserve">verklaart </w:t>
            </w:r>
            <w:r>
              <w:t xml:space="preserve">dat een natuurlijke persoon of rechtspersoon die onbeperkt aansprakelijk is voor de schulden van bovengenoemde rechtspersoon, zich in een van de volgende situaties bevindt: </w:t>
            </w:r>
          </w:p>
        </w:tc>
        <w:tc>
          <w:tcPr>
            <w:tcW w:w="670" w:type="dxa"/>
            <w:shd w:val="clear" w:color="auto" w:fill="auto"/>
          </w:tcPr>
          <w:p w14:paraId="6D7C03EC" w14:textId="77777777" w:rsidR="003E5E5C" w:rsidRPr="005A240A" w:rsidRDefault="003E5E5C" w:rsidP="00583379">
            <w:pPr>
              <w:spacing w:before="240" w:after="120"/>
              <w:jc w:val="both"/>
              <w:rPr>
                <w:noProof/>
              </w:rPr>
            </w:pPr>
            <w:r>
              <w:t>JA</w:t>
            </w:r>
          </w:p>
        </w:tc>
        <w:tc>
          <w:tcPr>
            <w:tcW w:w="614" w:type="dxa"/>
          </w:tcPr>
          <w:p w14:paraId="6D7C03ED" w14:textId="77777777" w:rsidR="003E5E5C" w:rsidRPr="005A240A" w:rsidRDefault="003E5E5C" w:rsidP="00583379">
            <w:pPr>
              <w:spacing w:before="240" w:after="120"/>
              <w:jc w:val="both"/>
              <w:rPr>
                <w:noProof/>
              </w:rPr>
            </w:pPr>
            <w:r>
              <w:t>NEE</w:t>
            </w:r>
          </w:p>
        </w:tc>
        <w:tc>
          <w:tcPr>
            <w:tcW w:w="630" w:type="dxa"/>
            <w:shd w:val="clear" w:color="auto" w:fill="auto"/>
          </w:tcPr>
          <w:p w14:paraId="6D7C03EE" w14:textId="77777777" w:rsidR="003E5E5C" w:rsidRPr="005A240A" w:rsidRDefault="003E5E5C" w:rsidP="00583379">
            <w:pPr>
              <w:spacing w:before="240" w:after="120"/>
              <w:jc w:val="both"/>
              <w:rPr>
                <w:noProof/>
              </w:rPr>
            </w:pPr>
            <w:r>
              <w:t>NVT</w:t>
            </w:r>
          </w:p>
        </w:tc>
      </w:tr>
      <w:tr w:rsidR="003E5E5C" w:rsidRPr="005A240A" w14:paraId="6D7C03F4" w14:textId="77777777" w:rsidTr="004B29AF">
        <w:tc>
          <w:tcPr>
            <w:tcW w:w="7747" w:type="dxa"/>
            <w:shd w:val="clear" w:color="auto" w:fill="auto"/>
            <w:vAlign w:val="center"/>
          </w:tcPr>
          <w:p w14:paraId="6D7C03F0" w14:textId="77777777" w:rsidR="003E5E5C" w:rsidRPr="005A240A" w:rsidRDefault="003E5E5C" w:rsidP="00583379">
            <w:pPr>
              <w:pStyle w:val="Text1"/>
              <w:spacing w:before="40" w:after="40"/>
              <w:ind w:left="360"/>
              <w:rPr>
                <w:noProof/>
              </w:rPr>
            </w:pPr>
            <w:r>
              <w:t>Situatie (a) hierboven (faillissement)</w:t>
            </w:r>
          </w:p>
        </w:tc>
        <w:tc>
          <w:tcPr>
            <w:tcW w:w="670" w:type="dxa"/>
            <w:shd w:val="clear" w:color="auto" w:fill="auto"/>
            <w:vAlign w:val="center"/>
          </w:tcPr>
          <w:p w14:paraId="6D7C03F1"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c>
          <w:tcPr>
            <w:tcW w:w="614" w:type="dxa"/>
          </w:tcPr>
          <w:p w14:paraId="6D7C03F2"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c>
          <w:tcPr>
            <w:tcW w:w="630" w:type="dxa"/>
            <w:shd w:val="clear" w:color="auto" w:fill="auto"/>
            <w:vAlign w:val="center"/>
          </w:tcPr>
          <w:p w14:paraId="6D7C03F3"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r>
      <w:tr w:rsidR="003E5E5C" w14:paraId="6D7C03F9" w14:textId="77777777" w:rsidTr="004B29AF">
        <w:tc>
          <w:tcPr>
            <w:tcW w:w="7747" w:type="dxa"/>
            <w:shd w:val="clear" w:color="auto" w:fill="auto"/>
            <w:vAlign w:val="center"/>
          </w:tcPr>
          <w:p w14:paraId="6D7C03F5" w14:textId="1C0EB169" w:rsidR="003E5E5C" w:rsidRPr="005A240A" w:rsidRDefault="003E5E5C" w:rsidP="00991238">
            <w:pPr>
              <w:pStyle w:val="Text1"/>
              <w:spacing w:before="40" w:after="40"/>
              <w:ind w:left="360"/>
              <w:rPr>
                <w:noProof/>
              </w:rPr>
            </w:pPr>
            <w:r>
              <w:t xml:space="preserve">Situatie (b) hierboven (niet-betaling van belastingen of sociale </w:t>
            </w:r>
            <w:r w:rsidR="00991238">
              <w:t>verzekeringspremies</w:t>
            </w:r>
            <w:r>
              <w:t>)</w:t>
            </w:r>
          </w:p>
        </w:tc>
        <w:tc>
          <w:tcPr>
            <w:tcW w:w="670" w:type="dxa"/>
            <w:shd w:val="clear" w:color="auto" w:fill="auto"/>
            <w:vAlign w:val="center"/>
          </w:tcPr>
          <w:p w14:paraId="6D7C03F6"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c>
          <w:tcPr>
            <w:tcW w:w="614" w:type="dxa"/>
          </w:tcPr>
          <w:p w14:paraId="6D7C03F7" w14:textId="77777777" w:rsidR="003E5E5C" w:rsidRPr="005A240A"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c>
          <w:tcPr>
            <w:tcW w:w="630" w:type="dxa"/>
            <w:shd w:val="clear" w:color="auto" w:fill="auto"/>
            <w:vAlign w:val="center"/>
          </w:tcPr>
          <w:p w14:paraId="6D7C03F8" w14:textId="77777777" w:rsidR="003E5E5C" w:rsidRDefault="003E5E5C" w:rsidP="00583379">
            <w:pPr>
              <w:spacing w:before="240" w:after="120"/>
              <w:jc w:val="both"/>
              <w:rPr>
                <w:noProof/>
              </w:rPr>
            </w:pPr>
            <w:r w:rsidRPr="005A240A">
              <w:fldChar w:fldCharType="begin">
                <w:ffData>
                  <w:name w:val="Check1"/>
                  <w:enabled/>
                  <w:calcOnExit w:val="0"/>
                  <w:checkBox>
                    <w:sizeAuto/>
                    <w:default w:val="0"/>
                  </w:checkBox>
                </w:ffData>
              </w:fldChar>
            </w:r>
            <w:r w:rsidRPr="005A240A">
              <w:instrText xml:space="preserve"> FORMCHECKBOX </w:instrText>
            </w:r>
            <w:r w:rsidR="009D6DCC">
              <w:fldChar w:fldCharType="separate"/>
            </w:r>
            <w:r w:rsidRPr="005A240A">
              <w:fldChar w:fldCharType="end"/>
            </w:r>
          </w:p>
        </w:tc>
      </w:tr>
    </w:tbl>
    <w:p w14:paraId="6D7C03FA" w14:textId="7AB8D9EA" w:rsidR="00CA27B0" w:rsidRDefault="00CA27B0" w:rsidP="0024225B">
      <w:pPr>
        <w:pStyle w:val="Title"/>
        <w:rPr>
          <w:rFonts w:hint="eastAsia"/>
          <w:noProof/>
        </w:rPr>
      </w:pPr>
      <w:r>
        <w:t xml:space="preserve">IV - Redenen voor afwijzing </w:t>
      </w:r>
      <w:r w:rsidR="00991238">
        <w:t>in</w:t>
      </w:r>
      <w:r>
        <w:t xml:space="preserve"> deze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679"/>
        <w:gridCol w:w="683"/>
      </w:tblGrid>
      <w:tr w:rsidR="003E5E5C" w14:paraId="6D7C03FE" w14:textId="77777777" w:rsidTr="002D1E05">
        <w:tc>
          <w:tcPr>
            <w:tcW w:w="8461" w:type="dxa"/>
            <w:shd w:val="clear" w:color="auto" w:fill="auto"/>
          </w:tcPr>
          <w:p w14:paraId="6D7C03FB" w14:textId="208CDEDF" w:rsidR="003E5E5C" w:rsidRDefault="003E5E5C" w:rsidP="00991238">
            <w:pPr>
              <w:numPr>
                <w:ilvl w:val="0"/>
                <w:numId w:val="17"/>
              </w:numPr>
              <w:spacing w:before="40" w:after="40"/>
              <w:jc w:val="both"/>
              <w:rPr>
                <w:noProof/>
              </w:rPr>
            </w:pPr>
            <w:r>
              <w:t xml:space="preserve"> </w:t>
            </w:r>
            <w:r w:rsidR="00991238">
              <w:t xml:space="preserve">verklaart </w:t>
            </w:r>
            <w:r>
              <w:t xml:space="preserve">dat bovengenoemde </w:t>
            </w:r>
            <w:r w:rsidR="00991238">
              <w:t>rechts</w:t>
            </w:r>
            <w:r>
              <w:t>persoon:</w:t>
            </w:r>
          </w:p>
        </w:tc>
        <w:tc>
          <w:tcPr>
            <w:tcW w:w="681" w:type="dxa"/>
            <w:shd w:val="clear" w:color="auto" w:fill="auto"/>
          </w:tcPr>
          <w:p w14:paraId="6D7C03FC" w14:textId="77777777" w:rsidR="003E5E5C" w:rsidRDefault="003E5E5C" w:rsidP="00583379">
            <w:pPr>
              <w:spacing w:before="240" w:after="120"/>
              <w:jc w:val="both"/>
              <w:rPr>
                <w:noProof/>
              </w:rPr>
            </w:pPr>
            <w:r>
              <w:t>JA</w:t>
            </w:r>
          </w:p>
        </w:tc>
        <w:tc>
          <w:tcPr>
            <w:tcW w:w="614" w:type="dxa"/>
            <w:shd w:val="clear" w:color="auto" w:fill="auto"/>
          </w:tcPr>
          <w:p w14:paraId="6D7C03FD" w14:textId="77777777" w:rsidR="003E5E5C" w:rsidRDefault="003E5E5C" w:rsidP="00583379">
            <w:pPr>
              <w:spacing w:before="240" w:after="120"/>
              <w:jc w:val="both"/>
              <w:rPr>
                <w:noProof/>
              </w:rPr>
            </w:pPr>
            <w:r>
              <w:t>NEE</w:t>
            </w:r>
          </w:p>
        </w:tc>
      </w:tr>
      <w:tr w:rsidR="003E5E5C" w14:paraId="6D7C0402" w14:textId="77777777" w:rsidTr="002D1E05">
        <w:tc>
          <w:tcPr>
            <w:tcW w:w="8461" w:type="dxa"/>
            <w:shd w:val="clear" w:color="auto" w:fill="auto"/>
          </w:tcPr>
          <w:p w14:paraId="6D7C03FF" w14:textId="574EC409" w:rsidR="003E5E5C" w:rsidRDefault="003E5E5C" w:rsidP="00991238">
            <w:pPr>
              <w:pStyle w:val="Text1"/>
              <w:numPr>
                <w:ilvl w:val="0"/>
                <w:numId w:val="15"/>
              </w:numPr>
              <w:spacing w:before="40" w:after="40"/>
              <w:rPr>
                <w:noProof/>
              </w:rPr>
            </w:pPr>
            <w:r>
              <w:t xml:space="preserve">de concurrentie heeft verstoord doordat </w:t>
            </w:r>
            <w:r w:rsidR="00991238">
              <w:t>z</w:t>
            </w:r>
            <w:r>
              <w:t xml:space="preserve">ij eerder betrokken is geweest bij de voorbereiding van aanbestedingsdocumenten voor deze aanbestedingsprocedure. </w:t>
            </w:r>
          </w:p>
        </w:tc>
        <w:tc>
          <w:tcPr>
            <w:tcW w:w="681" w:type="dxa"/>
            <w:shd w:val="clear" w:color="auto" w:fill="auto"/>
          </w:tcPr>
          <w:p w14:paraId="6D7C0400"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c>
          <w:tcPr>
            <w:tcW w:w="614" w:type="dxa"/>
            <w:shd w:val="clear" w:color="auto" w:fill="auto"/>
          </w:tcPr>
          <w:p w14:paraId="6D7C0401" w14:textId="77777777" w:rsidR="003E5E5C" w:rsidRDefault="003E5E5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D6DCC">
              <w:fldChar w:fldCharType="separate"/>
            </w:r>
            <w:r>
              <w:fldChar w:fldCharType="end"/>
            </w:r>
          </w:p>
        </w:tc>
      </w:tr>
    </w:tbl>
    <w:bookmarkEnd w:id="29"/>
    <w:p w14:paraId="6D7C0403" w14:textId="77777777" w:rsidR="00F96EAB" w:rsidRPr="006C6DFD" w:rsidRDefault="00F816D2" w:rsidP="0024225B">
      <w:pPr>
        <w:pStyle w:val="Title"/>
        <w:rPr>
          <w:rFonts w:hint="eastAsia"/>
          <w:noProof/>
        </w:rPr>
      </w:pPr>
      <w:r>
        <w:t>V - Corrigerende maatregelen</w:t>
      </w:r>
    </w:p>
    <w:p w14:paraId="6D7C0404" w14:textId="6DBD5169" w:rsidR="005C6293" w:rsidRDefault="005C6293" w:rsidP="007C6650">
      <w:pPr>
        <w:spacing w:before="120" w:after="120"/>
        <w:jc w:val="both"/>
        <w:rPr>
          <w:color w:val="000000"/>
        </w:rPr>
      </w:pPr>
      <w:r>
        <w:t xml:space="preserve">Als de </w:t>
      </w:r>
      <w:r w:rsidR="00991238">
        <w:t>rechts</w:t>
      </w:r>
      <w:r>
        <w:t xml:space="preserve">persoon verklaart dat </w:t>
      </w:r>
      <w:r w:rsidR="00991238">
        <w:t>z</w:t>
      </w:r>
      <w:r>
        <w:t>ij zich in een van bovengenoemde uitsluitingssituaties bevindt</w:t>
      </w:r>
      <w:r w:rsidR="00991238">
        <w:t xml:space="preserve">, dan </w:t>
      </w:r>
      <w:r>
        <w:t xml:space="preserve">dient </w:t>
      </w:r>
      <w:r w:rsidR="00991238">
        <w:t>z</w:t>
      </w:r>
      <w:r>
        <w:t xml:space="preserve">ij aan te geven welke maatregelen </w:t>
      </w:r>
      <w:r w:rsidR="00991238">
        <w:t>z</w:t>
      </w:r>
      <w:r>
        <w:t xml:space="preserve">ij heeft genomen om de uitsluitingssituatie te verhelpen, daarmee </w:t>
      </w:r>
      <w:r w:rsidR="00991238">
        <w:t xml:space="preserve">haar </w:t>
      </w:r>
      <w:r>
        <w:t>betrouwbaarheid aantonend.</w:t>
      </w:r>
      <w:r>
        <w:rPr>
          <w:bCs/>
          <w:iCs/>
          <w:color w:val="000000"/>
        </w:rPr>
        <w:t xml:space="preserve"> Dit kunnen b.v. technische, organisatorische en personele maatregelen betreffen ter voorkoming van herhaling, compensatie van de schade, of betaling van boetes. </w:t>
      </w:r>
      <w:r>
        <w:t xml:space="preserve">De relevante bewijsstukken waarmee de corrigerende maatregelen verduidelijkt kunnen worden </w:t>
      </w:r>
      <w:r w:rsidR="00991238">
        <w:t xml:space="preserve">dienen als </w:t>
      </w:r>
      <w:r>
        <w:t xml:space="preserve">bijlage bij deze verklaring </w:t>
      </w:r>
      <w:r w:rsidR="00991238">
        <w:t xml:space="preserve">te </w:t>
      </w:r>
      <w:r>
        <w:t>worden meegeleverd.</w:t>
      </w:r>
      <w:r>
        <w:rPr>
          <w:color w:val="000000"/>
        </w:rPr>
        <w:t xml:space="preserve"> Dit </w:t>
      </w:r>
      <w:r w:rsidR="00991238">
        <w:rPr>
          <w:color w:val="000000"/>
        </w:rPr>
        <w:t xml:space="preserve">geldt </w:t>
      </w:r>
      <w:r>
        <w:rPr>
          <w:color w:val="000000"/>
        </w:rPr>
        <w:t xml:space="preserve">niet </w:t>
      </w:r>
      <w:r w:rsidR="00991238">
        <w:rPr>
          <w:color w:val="000000"/>
        </w:rPr>
        <w:t xml:space="preserve">voor </w:t>
      </w:r>
      <w:r>
        <w:rPr>
          <w:color w:val="000000"/>
        </w:rPr>
        <w:t>situaties waarnaar wordt verwezen bij punt (d) van deze verklaring.</w:t>
      </w:r>
    </w:p>
    <w:p w14:paraId="6D7C0405" w14:textId="77777777" w:rsidR="00F96EAB" w:rsidRPr="007D7A5F" w:rsidRDefault="00F816D2" w:rsidP="0024225B">
      <w:pPr>
        <w:pStyle w:val="Title"/>
        <w:rPr>
          <w:rFonts w:hint="eastAsia"/>
          <w:noProof/>
        </w:rPr>
      </w:pPr>
      <w:r>
        <w:t>VI - Bewijsmateriaal op verzoek</w:t>
      </w:r>
    </w:p>
    <w:p w14:paraId="6D7C0406" w14:textId="51A97068" w:rsidR="00DA410F" w:rsidRPr="00F76ABA" w:rsidRDefault="00B84C49" w:rsidP="007C6650">
      <w:pPr>
        <w:spacing w:before="120" w:after="120"/>
        <w:ind w:firstLine="11"/>
        <w:jc w:val="both"/>
        <w:rPr>
          <w:noProof/>
        </w:rPr>
      </w:pPr>
      <w:r>
        <w:lastRenderedPageBreak/>
        <w:t xml:space="preserve">Op verzoek en binnen de door de aanbesteder vastgestelde termijn dient de </w:t>
      </w:r>
      <w:r w:rsidR="00991238">
        <w:t>rechts</w:t>
      </w:r>
      <w:r>
        <w:t xml:space="preserve">persoon informatie te verstrekken over degenen die lid zijn van het bestuurs-, het leidinggevende of het toezichthoudende orgaan. </w:t>
      </w:r>
      <w:r w:rsidR="00462EF7">
        <w:t>Z</w:t>
      </w:r>
      <w:r>
        <w:t xml:space="preserve">ij dient ook het volgende bewijsmateriaal te verstrekken betreffende </w:t>
      </w:r>
      <w:r w:rsidR="00462EF7">
        <w:t>haar</w:t>
      </w:r>
      <w:r>
        <w:t>zelf en betreffende de natuurlijke of rechtspersonen die onbeperkt aansprakelijk zijn voor de schuld van de persoon:</w:t>
      </w:r>
    </w:p>
    <w:p w14:paraId="6D7C0407" w14:textId="73A31D4F"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rPr>
        <w:t xml:space="preserve">Voor </w:t>
      </w:r>
      <w:r w:rsidR="00462EF7">
        <w:rPr>
          <w:rFonts w:ascii="Arial Narrow" w:hAnsi="Arial Narrow"/>
        </w:rPr>
        <w:t xml:space="preserve">de </w:t>
      </w:r>
      <w:r>
        <w:rPr>
          <w:rFonts w:ascii="Arial Narrow" w:hAnsi="Arial Narrow"/>
        </w:rPr>
        <w:t>situaties beschreven in (a), (c), (d) of (f), dient een recent uittreksel uit het strafregister te worden overlegd of, bij gebrek</w:t>
      </w:r>
      <w:r w:rsidR="00462EF7">
        <w:rPr>
          <w:rFonts w:ascii="Arial Narrow" w:hAnsi="Arial Narrow"/>
        </w:rPr>
        <w:t>e</w:t>
      </w:r>
      <w:r>
        <w:rPr>
          <w:rFonts w:ascii="Arial Narrow" w:hAnsi="Arial Narrow"/>
        </w:rPr>
        <w:t xml:space="preserve"> daar</w:t>
      </w:r>
      <w:r w:rsidR="00462EF7">
        <w:rPr>
          <w:rFonts w:ascii="Arial Narrow" w:hAnsi="Arial Narrow"/>
        </w:rPr>
        <w:t>v</w:t>
      </w:r>
      <w:r>
        <w:rPr>
          <w:rFonts w:ascii="Arial Narrow" w:hAnsi="Arial Narrow"/>
        </w:rPr>
        <w:t>an, een onlangs door een gerechtelijke of administratieve autoriteit in het land van vestiging uitgegeven gelijkwaardig document o</w:t>
      </w:r>
      <w:r w:rsidR="00462EF7">
        <w:rPr>
          <w:rFonts w:ascii="Arial Narrow" w:hAnsi="Arial Narrow"/>
        </w:rPr>
        <w:t xml:space="preserve">ver </w:t>
      </w:r>
      <w:r>
        <w:rPr>
          <w:rFonts w:ascii="Arial Narrow" w:hAnsi="Arial Narrow"/>
        </w:rPr>
        <w:t xml:space="preserve">de </w:t>
      </w:r>
      <w:r w:rsidR="00462EF7">
        <w:rPr>
          <w:rFonts w:ascii="Arial Narrow" w:hAnsi="Arial Narrow"/>
        </w:rPr>
        <w:t>rechts</w:t>
      </w:r>
      <w:r>
        <w:rPr>
          <w:rFonts w:ascii="Arial Narrow" w:hAnsi="Arial Narrow"/>
        </w:rPr>
        <w:t xml:space="preserve">persoon waarin wordt aangetoond dat aan voornoemde voorschriften is voldaan. </w:t>
      </w:r>
    </w:p>
    <w:p w14:paraId="6D7C0408" w14:textId="76A6EBFF"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rPr>
        <w:t>Voor de onder (a) of (b) beschreven situatie dienen recente uittreksels te worden overlegd die zijn afgegeven door de bevoegde autoriteiten van de betrokken Staat. Deze documenten moeten bewijs</w:t>
      </w:r>
      <w:r w:rsidR="00462EF7">
        <w:rPr>
          <w:rFonts w:ascii="Arial Narrow" w:hAnsi="Arial Narrow"/>
        </w:rPr>
        <w:t xml:space="preserve"> </w:t>
      </w:r>
      <w:r>
        <w:rPr>
          <w:rFonts w:ascii="Arial Narrow" w:hAnsi="Arial Narrow"/>
        </w:rPr>
        <w:t xml:space="preserve">van betaling bevatten van alle belastingen en sociale </w:t>
      </w:r>
      <w:r w:rsidR="00462EF7">
        <w:rPr>
          <w:rFonts w:ascii="Arial Narrow" w:hAnsi="Arial Narrow"/>
        </w:rPr>
        <w:t xml:space="preserve">verzekeringspremies </w:t>
      </w:r>
      <w:r>
        <w:rPr>
          <w:rFonts w:ascii="Arial Narrow" w:hAnsi="Arial Narrow"/>
        </w:rPr>
        <w:t xml:space="preserve">waarvoor </w:t>
      </w:r>
      <w:r w:rsidR="00462EF7">
        <w:rPr>
          <w:rFonts w:ascii="Arial Narrow" w:hAnsi="Arial Narrow"/>
        </w:rPr>
        <w:t xml:space="preserve">zij </w:t>
      </w:r>
      <w:r>
        <w:rPr>
          <w:rFonts w:ascii="Arial Narrow" w:hAnsi="Arial Narrow"/>
        </w:rPr>
        <w:t xml:space="preserve">aansprakelijk is, waaronder bijvoorbeeld btw, inkomstenbelasting (alleen natuurlijke personen), vennootschapsbelasting (alleen rechtspersonen), en sociale </w:t>
      </w:r>
      <w:r w:rsidR="00462EF7">
        <w:rPr>
          <w:rFonts w:ascii="Arial Narrow" w:hAnsi="Arial Narrow"/>
        </w:rPr>
        <w:t>verzekeringspremies</w:t>
      </w:r>
      <w:r>
        <w:rPr>
          <w:rFonts w:ascii="Arial Narrow" w:hAnsi="Arial Narrow"/>
        </w:rPr>
        <w:t>.</w:t>
      </w:r>
      <w:r>
        <w:rPr>
          <w:rFonts w:ascii="Arial Narrow" w:hAnsi="Arial Narrow"/>
          <w:snapToGrid w:val="0"/>
        </w:rPr>
        <w:t xml:space="preserve"> Indien een document zoals hierboven beschreven niet in het betreffende land is uitgegeven, kan het worden vervangen door een beëdigde verklaring van een gerechtelijke instantie of notaris of, bij gebrek</w:t>
      </w:r>
      <w:r w:rsidR="00462EF7">
        <w:rPr>
          <w:rFonts w:ascii="Arial Narrow" w:hAnsi="Arial Narrow"/>
          <w:snapToGrid w:val="0"/>
        </w:rPr>
        <w:t>e</w:t>
      </w:r>
      <w:r>
        <w:rPr>
          <w:rFonts w:ascii="Arial Narrow" w:hAnsi="Arial Narrow"/>
          <w:snapToGrid w:val="0"/>
        </w:rPr>
        <w:t xml:space="preserve"> daar</w:t>
      </w:r>
      <w:r w:rsidR="00462EF7">
        <w:rPr>
          <w:rFonts w:ascii="Arial Narrow" w:hAnsi="Arial Narrow"/>
          <w:snapToGrid w:val="0"/>
        </w:rPr>
        <w:t>v</w:t>
      </w:r>
      <w:r>
        <w:rPr>
          <w:rFonts w:ascii="Arial Narrow" w:hAnsi="Arial Narrow"/>
          <w:snapToGrid w:val="0"/>
        </w:rPr>
        <w:t>an, een plechtige verklaring die is afgelegd voor een administratieve autoriteit of een gekwalificeerde beroepsorganisatie in het land van vestiging.</w:t>
      </w:r>
    </w:p>
    <w:p w14:paraId="6D7C0409" w14:textId="7CB898FC" w:rsidR="008C4A00" w:rsidRDefault="008C4A00" w:rsidP="0024225B">
      <w:pPr>
        <w:spacing w:before="100" w:beforeAutospacing="1" w:after="100" w:afterAutospacing="1"/>
        <w:jc w:val="both"/>
      </w:pPr>
      <w:r>
        <w:t xml:space="preserve">De documenten mogen niet langer dan één jaar vóór de datum van het verzoek door de aanbesteder zijn afgegeven en dienen </w:t>
      </w:r>
      <w:r w:rsidR="00462EF7">
        <w:t xml:space="preserve">op de datum van het verzoek </w:t>
      </w:r>
      <w:r>
        <w:t xml:space="preserve">nog steeds geldig te zijn. </w:t>
      </w:r>
    </w:p>
    <w:p w14:paraId="001D9889" w14:textId="396BF459" w:rsidR="007A1F8B" w:rsidRDefault="007A1F8B" w:rsidP="007A1F8B">
      <w:pPr>
        <w:tabs>
          <w:tab w:val="left" w:pos="4395"/>
          <w:tab w:val="left" w:pos="7797"/>
        </w:tabs>
        <w:spacing w:before="40" w:after="40"/>
        <w:jc w:val="both"/>
        <w:rPr>
          <w:noProof/>
        </w:rPr>
      </w:pPr>
    </w:p>
    <w:p w14:paraId="7D89D824" w14:textId="77777777" w:rsidR="008135FD" w:rsidRDefault="008135FD" w:rsidP="007A1F8B">
      <w:pPr>
        <w:tabs>
          <w:tab w:val="left" w:pos="4395"/>
          <w:tab w:val="left" w:pos="7797"/>
        </w:tabs>
        <w:spacing w:before="40" w:after="40"/>
        <w:jc w:val="both"/>
        <w:rPr>
          <w:noProof/>
        </w:rPr>
      </w:pPr>
    </w:p>
    <w:p w14:paraId="0A716B9B" w14:textId="77777777" w:rsidR="007A1F8B" w:rsidRDefault="007A1F8B" w:rsidP="007A1F8B">
      <w:pPr>
        <w:tabs>
          <w:tab w:val="left" w:pos="4395"/>
          <w:tab w:val="left" w:pos="7797"/>
        </w:tabs>
        <w:spacing w:before="40" w:after="40"/>
        <w:jc w:val="both"/>
        <w:rPr>
          <w:noProof/>
        </w:rPr>
      </w:pPr>
    </w:p>
    <w:p w14:paraId="7D31F1FE" w14:textId="77777777" w:rsidR="007A1F8B" w:rsidRPr="00F76ABA" w:rsidRDefault="007A1F8B" w:rsidP="007A1F8B">
      <w:pPr>
        <w:tabs>
          <w:tab w:val="left" w:pos="4395"/>
          <w:tab w:val="left" w:pos="7797"/>
        </w:tabs>
        <w:spacing w:before="40" w:after="40"/>
        <w:jc w:val="both"/>
        <w:rPr>
          <w:noProof/>
        </w:rPr>
      </w:pPr>
      <w:r>
        <w:t>Voor- en achternaam                              Datum                                        Handtekening</w:t>
      </w:r>
    </w:p>
    <w:p w14:paraId="0D1F8DC3" w14:textId="6DAD4421" w:rsidR="007A1F8B" w:rsidRPr="006A4FA8" w:rsidRDefault="00CF0A67" w:rsidP="0024225B">
      <w:pPr>
        <w:pStyle w:val="Title"/>
        <w:rPr>
          <w:rFonts w:hint="eastAsia"/>
          <w:noProof/>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A1F8B" w:rsidRPr="006A4FA8" w:rsidSect="0060272C">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993"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649A" w14:textId="77777777" w:rsidR="009B140F" w:rsidRDefault="009B140F">
      <w:r>
        <w:separator/>
      </w:r>
    </w:p>
  </w:endnote>
  <w:endnote w:type="continuationSeparator" w:id="0">
    <w:p w14:paraId="0D0BD735" w14:textId="77777777" w:rsidR="009B140F" w:rsidRDefault="009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7BD3" w14:textId="77777777" w:rsidR="003A0505" w:rsidRDefault="003A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6212" w14:textId="77777777" w:rsidR="003A0505" w:rsidRDefault="003A0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AB62" w14:textId="77777777" w:rsidR="003A0505" w:rsidRDefault="003A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66A6" w14:textId="77777777" w:rsidR="009B140F" w:rsidRDefault="009B140F">
      <w:r>
        <w:separator/>
      </w:r>
    </w:p>
  </w:footnote>
  <w:footnote w:type="continuationSeparator" w:id="0">
    <w:p w14:paraId="09ACB43F" w14:textId="77777777" w:rsidR="009B140F" w:rsidRDefault="009B140F">
      <w:r>
        <w:continuationSeparator/>
      </w:r>
    </w:p>
  </w:footnote>
  <w:footnote w:id="1">
    <w:p w14:paraId="559A6EA8" w14:textId="1F5B2D0A" w:rsidR="00186D61" w:rsidRDefault="00186D61">
      <w:pPr>
        <w:pStyle w:val="FootnoteText"/>
      </w:pPr>
      <w:r>
        <w:rPr>
          <w:rStyle w:val="FootnoteReference"/>
        </w:rPr>
        <w:footnoteRef/>
      </w:r>
      <w:r>
        <w:t xml:space="preserve"> Dit </w:t>
      </w:r>
      <w:r w:rsidR="00C44743">
        <w:t>verklarings</w:t>
      </w:r>
      <w:r>
        <w:t xml:space="preserve">model is bedoeld voor rechtspersonen. In geval van natuurlijke personen, autoriteiten, enz. past u de verklaring dienovereenkomstig aan.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2283" w14:textId="77777777" w:rsidR="003A0505" w:rsidRDefault="003A0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EE81" w14:textId="63194785" w:rsidR="00AB00E1" w:rsidRPr="00AB00E1" w:rsidRDefault="003A0505" w:rsidP="00AB00E1">
    <w:pPr>
      <w:pStyle w:val="Header"/>
      <w:jc w:val="center"/>
      <w:rPr>
        <w:sz w:val="20"/>
      </w:rPr>
    </w:pPr>
    <w:r>
      <w:rPr>
        <w:sz w:val="20"/>
      </w:rPr>
      <w:t>[Procedurenummer] - Verklaring van naleving</w:t>
    </w:r>
  </w:p>
  <w:p w14:paraId="184712E3" w14:textId="77777777" w:rsidR="00AB00E1" w:rsidRDefault="00AB0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0446" w14:textId="326FE4BF" w:rsidR="00186D61" w:rsidRPr="00AB00E1" w:rsidRDefault="003A0505" w:rsidP="00487FAB">
    <w:pPr>
      <w:pStyle w:val="Header"/>
      <w:jc w:val="center"/>
      <w:rPr>
        <w:sz w:val="20"/>
      </w:rPr>
    </w:pPr>
    <w:r>
      <w:rPr>
        <w:sz w:val="20"/>
      </w:rPr>
      <w:t>[Procedurenummer] - Verklaring van naleving</w:t>
    </w:r>
  </w:p>
  <w:p w14:paraId="1897C831" w14:textId="77777777" w:rsidR="00186D61" w:rsidRDefault="00186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D88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AB60BC9"/>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72A75"/>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B7201"/>
    <w:multiLevelType w:val="multilevel"/>
    <w:tmpl w:val="E1F4EFD2"/>
    <w:lvl w:ilvl="0">
      <w:start w:val="1"/>
      <w:numFmt w:val="decimal"/>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40DEA"/>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53723"/>
    <w:multiLevelType w:val="hybridMultilevel"/>
    <w:tmpl w:val="D89A24E8"/>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0" w15:restartNumberingAfterBreak="0">
    <w:nsid w:val="21031DD8"/>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9E5E8B"/>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A10D7"/>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B024E"/>
    <w:multiLevelType w:val="hybridMultilevel"/>
    <w:tmpl w:val="241E1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FC4668"/>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12590F"/>
    <w:multiLevelType w:val="multilevel"/>
    <w:tmpl w:val="8FE858E4"/>
    <w:lvl w:ilvl="0">
      <w:start w:val="1"/>
      <w:numFmt w:val="lowerLetter"/>
      <w:lvlText w:val="(%1)"/>
      <w:lvlJc w:val="left"/>
      <w:pPr>
        <w:tabs>
          <w:tab w:val="num" w:pos="1211"/>
        </w:tabs>
        <w:ind w:left="1211"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17B3D"/>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1"/>
  </w:num>
  <w:num w:numId="2">
    <w:abstractNumId w:val="0"/>
  </w:num>
  <w:num w:numId="3">
    <w:abstractNumId w:val="26"/>
  </w:num>
  <w:num w:numId="4">
    <w:abstractNumId w:val="7"/>
  </w:num>
  <w:num w:numId="5">
    <w:abstractNumId w:val="24"/>
  </w:num>
  <w:num w:numId="6">
    <w:abstractNumId w:val="17"/>
  </w:num>
  <w:num w:numId="7">
    <w:abstractNumId w:val="35"/>
  </w:num>
  <w:num w:numId="8">
    <w:abstractNumId w:val="25"/>
  </w:num>
  <w:num w:numId="9">
    <w:abstractNumId w:val="15"/>
  </w:num>
  <w:num w:numId="10">
    <w:abstractNumId w:val="12"/>
  </w:num>
  <w:num w:numId="11">
    <w:abstractNumId w:val="2"/>
  </w:num>
  <w:num w:numId="12">
    <w:abstractNumId w:val="30"/>
  </w:num>
  <w:num w:numId="13">
    <w:abstractNumId w:val="34"/>
  </w:num>
  <w:num w:numId="14">
    <w:abstractNumId w:val="28"/>
  </w:num>
  <w:num w:numId="15">
    <w:abstractNumId w:val="14"/>
  </w:num>
  <w:num w:numId="16">
    <w:abstractNumId w:val="29"/>
  </w:num>
  <w:num w:numId="17">
    <w:abstractNumId w:val="16"/>
  </w:num>
  <w:num w:numId="18">
    <w:abstractNumId w:val="1"/>
  </w:num>
  <w:num w:numId="19">
    <w:abstractNumId w:val="5"/>
  </w:num>
  <w:num w:numId="20">
    <w:abstractNumId w:val="27"/>
  </w:num>
  <w:num w:numId="21">
    <w:abstractNumId w:val="33"/>
  </w:num>
  <w:num w:numId="22">
    <w:abstractNumId w:val="23"/>
  </w:num>
  <w:num w:numId="23">
    <w:abstractNumId w:val="32"/>
  </w:num>
  <w:num w:numId="24">
    <w:abstractNumId w:val="21"/>
  </w:num>
  <w:num w:numId="25">
    <w:abstractNumId w:val="11"/>
  </w:num>
  <w:num w:numId="26">
    <w:abstractNumId w:val="9"/>
  </w:num>
  <w:num w:numId="27">
    <w:abstractNumId w:val="19"/>
  </w:num>
  <w:num w:numId="28">
    <w:abstractNumId w:val="20"/>
  </w:num>
  <w:num w:numId="29">
    <w:abstractNumId w:val="3"/>
  </w:num>
  <w:num w:numId="30">
    <w:abstractNumId w:val="10"/>
  </w:num>
  <w:num w:numId="31">
    <w:abstractNumId w:val="18"/>
  </w:num>
  <w:num w:numId="32">
    <w:abstractNumId w:val="8"/>
  </w:num>
  <w:num w:numId="33">
    <w:abstractNumId w:val="4"/>
  </w:num>
  <w:num w:numId="34">
    <w:abstractNumId w:val="13"/>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0811"/>
    <w:rsid w:val="00024F82"/>
    <w:rsid w:val="00044CED"/>
    <w:rsid w:val="00055F7F"/>
    <w:rsid w:val="00060716"/>
    <w:rsid w:val="00064BE7"/>
    <w:rsid w:val="000852D8"/>
    <w:rsid w:val="00086A53"/>
    <w:rsid w:val="000A0255"/>
    <w:rsid w:val="000B1CF8"/>
    <w:rsid w:val="000C2EE8"/>
    <w:rsid w:val="000E534F"/>
    <w:rsid w:val="0010150F"/>
    <w:rsid w:val="00113FC7"/>
    <w:rsid w:val="0011661C"/>
    <w:rsid w:val="00116FF1"/>
    <w:rsid w:val="001228C9"/>
    <w:rsid w:val="00134415"/>
    <w:rsid w:val="00154CF6"/>
    <w:rsid w:val="00156071"/>
    <w:rsid w:val="0016610E"/>
    <w:rsid w:val="001711A7"/>
    <w:rsid w:val="001751BC"/>
    <w:rsid w:val="00186D61"/>
    <w:rsid w:val="001A0CC6"/>
    <w:rsid w:val="001C4F29"/>
    <w:rsid w:val="001C5CDF"/>
    <w:rsid w:val="001F135A"/>
    <w:rsid w:val="00206484"/>
    <w:rsid w:val="002121C3"/>
    <w:rsid w:val="00214D18"/>
    <w:rsid w:val="00217A53"/>
    <w:rsid w:val="00230ACC"/>
    <w:rsid w:val="0024225B"/>
    <w:rsid w:val="00251321"/>
    <w:rsid w:val="002610C3"/>
    <w:rsid w:val="00265657"/>
    <w:rsid w:val="00293915"/>
    <w:rsid w:val="002C1324"/>
    <w:rsid w:val="002D1208"/>
    <w:rsid w:val="002D1E05"/>
    <w:rsid w:val="002E4DDF"/>
    <w:rsid w:val="002F0D05"/>
    <w:rsid w:val="002F49CC"/>
    <w:rsid w:val="003154CD"/>
    <w:rsid w:val="00327EBE"/>
    <w:rsid w:val="00343F23"/>
    <w:rsid w:val="003443FA"/>
    <w:rsid w:val="003534B9"/>
    <w:rsid w:val="00357A64"/>
    <w:rsid w:val="00357C64"/>
    <w:rsid w:val="00357CC2"/>
    <w:rsid w:val="003606C5"/>
    <w:rsid w:val="00360DC9"/>
    <w:rsid w:val="003761DA"/>
    <w:rsid w:val="00376A09"/>
    <w:rsid w:val="0038404C"/>
    <w:rsid w:val="00384EE5"/>
    <w:rsid w:val="003863DA"/>
    <w:rsid w:val="003974B8"/>
    <w:rsid w:val="003A0505"/>
    <w:rsid w:val="003A427B"/>
    <w:rsid w:val="003B478B"/>
    <w:rsid w:val="003B50A0"/>
    <w:rsid w:val="003B6ACF"/>
    <w:rsid w:val="003E38BD"/>
    <w:rsid w:val="003E3BA0"/>
    <w:rsid w:val="003E4DCC"/>
    <w:rsid w:val="003E5E5C"/>
    <w:rsid w:val="003F7319"/>
    <w:rsid w:val="0040714B"/>
    <w:rsid w:val="00425174"/>
    <w:rsid w:val="00437501"/>
    <w:rsid w:val="004500A0"/>
    <w:rsid w:val="00452D3F"/>
    <w:rsid w:val="004613D0"/>
    <w:rsid w:val="00462EF7"/>
    <w:rsid w:val="00466AA5"/>
    <w:rsid w:val="00480AFE"/>
    <w:rsid w:val="00487FAB"/>
    <w:rsid w:val="00492E71"/>
    <w:rsid w:val="004A3BDB"/>
    <w:rsid w:val="004A4B4A"/>
    <w:rsid w:val="004B187F"/>
    <w:rsid w:val="004B1983"/>
    <w:rsid w:val="004B29AF"/>
    <w:rsid w:val="004D4F4A"/>
    <w:rsid w:val="004D4F81"/>
    <w:rsid w:val="004E4317"/>
    <w:rsid w:val="0050151E"/>
    <w:rsid w:val="00501E73"/>
    <w:rsid w:val="005063A7"/>
    <w:rsid w:val="00507A95"/>
    <w:rsid w:val="00515AA9"/>
    <w:rsid w:val="00523AFB"/>
    <w:rsid w:val="00541365"/>
    <w:rsid w:val="00547078"/>
    <w:rsid w:val="00580412"/>
    <w:rsid w:val="00583379"/>
    <w:rsid w:val="00590E7C"/>
    <w:rsid w:val="005959C0"/>
    <w:rsid w:val="005962D1"/>
    <w:rsid w:val="005A240A"/>
    <w:rsid w:val="005A24DC"/>
    <w:rsid w:val="005B251C"/>
    <w:rsid w:val="005C6293"/>
    <w:rsid w:val="005D015F"/>
    <w:rsid w:val="005E41BC"/>
    <w:rsid w:val="005E5268"/>
    <w:rsid w:val="0060272C"/>
    <w:rsid w:val="00625864"/>
    <w:rsid w:val="00645EE8"/>
    <w:rsid w:val="006572BD"/>
    <w:rsid w:val="00664C39"/>
    <w:rsid w:val="00670A9C"/>
    <w:rsid w:val="00671D3B"/>
    <w:rsid w:val="00682061"/>
    <w:rsid w:val="00684671"/>
    <w:rsid w:val="006931BB"/>
    <w:rsid w:val="00693DC0"/>
    <w:rsid w:val="00696816"/>
    <w:rsid w:val="006A4FA8"/>
    <w:rsid w:val="006A5BCA"/>
    <w:rsid w:val="006B7C44"/>
    <w:rsid w:val="006C5DA3"/>
    <w:rsid w:val="006C6DFD"/>
    <w:rsid w:val="006D3917"/>
    <w:rsid w:val="006E194A"/>
    <w:rsid w:val="006F135C"/>
    <w:rsid w:val="006F2DF6"/>
    <w:rsid w:val="006F6406"/>
    <w:rsid w:val="007105F4"/>
    <w:rsid w:val="007173A6"/>
    <w:rsid w:val="00730771"/>
    <w:rsid w:val="00735919"/>
    <w:rsid w:val="00753333"/>
    <w:rsid w:val="00761B53"/>
    <w:rsid w:val="007740A0"/>
    <w:rsid w:val="007801E8"/>
    <w:rsid w:val="00797829"/>
    <w:rsid w:val="007A1F8B"/>
    <w:rsid w:val="007A300B"/>
    <w:rsid w:val="007B56DE"/>
    <w:rsid w:val="007C10CF"/>
    <w:rsid w:val="007C1171"/>
    <w:rsid w:val="007C6650"/>
    <w:rsid w:val="007D7A5F"/>
    <w:rsid w:val="007E7A77"/>
    <w:rsid w:val="00810432"/>
    <w:rsid w:val="008105E1"/>
    <w:rsid w:val="008135FD"/>
    <w:rsid w:val="00814F21"/>
    <w:rsid w:val="00827F90"/>
    <w:rsid w:val="0084444D"/>
    <w:rsid w:val="00845AA5"/>
    <w:rsid w:val="00852331"/>
    <w:rsid w:val="00855A0B"/>
    <w:rsid w:val="00863E25"/>
    <w:rsid w:val="00870C14"/>
    <w:rsid w:val="00874F07"/>
    <w:rsid w:val="00876906"/>
    <w:rsid w:val="00876E1A"/>
    <w:rsid w:val="008914D7"/>
    <w:rsid w:val="00892BCE"/>
    <w:rsid w:val="00897553"/>
    <w:rsid w:val="008B1377"/>
    <w:rsid w:val="008B6FD1"/>
    <w:rsid w:val="008C4A00"/>
    <w:rsid w:val="008D0521"/>
    <w:rsid w:val="008F5D80"/>
    <w:rsid w:val="00911FA8"/>
    <w:rsid w:val="009134A2"/>
    <w:rsid w:val="00913B7F"/>
    <w:rsid w:val="009402EB"/>
    <w:rsid w:val="00951A6D"/>
    <w:rsid w:val="00954EF6"/>
    <w:rsid w:val="00970F86"/>
    <w:rsid w:val="009765C0"/>
    <w:rsid w:val="00985E31"/>
    <w:rsid w:val="009867F2"/>
    <w:rsid w:val="00991238"/>
    <w:rsid w:val="009A1F63"/>
    <w:rsid w:val="009B140F"/>
    <w:rsid w:val="009C4B9D"/>
    <w:rsid w:val="009D19B9"/>
    <w:rsid w:val="009E5572"/>
    <w:rsid w:val="009F09C3"/>
    <w:rsid w:val="009F5E6E"/>
    <w:rsid w:val="00A256D0"/>
    <w:rsid w:val="00A278B9"/>
    <w:rsid w:val="00A40405"/>
    <w:rsid w:val="00A42B71"/>
    <w:rsid w:val="00A52221"/>
    <w:rsid w:val="00A548EA"/>
    <w:rsid w:val="00A65B11"/>
    <w:rsid w:val="00A67419"/>
    <w:rsid w:val="00A77F77"/>
    <w:rsid w:val="00AA00F5"/>
    <w:rsid w:val="00AA0A0C"/>
    <w:rsid w:val="00AA10D6"/>
    <w:rsid w:val="00AA7DF7"/>
    <w:rsid w:val="00AB00E1"/>
    <w:rsid w:val="00AB251A"/>
    <w:rsid w:val="00AB30FA"/>
    <w:rsid w:val="00AB6654"/>
    <w:rsid w:val="00AC4E73"/>
    <w:rsid w:val="00AD1D16"/>
    <w:rsid w:val="00AD3CBA"/>
    <w:rsid w:val="00AD4F3A"/>
    <w:rsid w:val="00AF508E"/>
    <w:rsid w:val="00AF6D8E"/>
    <w:rsid w:val="00B13667"/>
    <w:rsid w:val="00B2498C"/>
    <w:rsid w:val="00B26822"/>
    <w:rsid w:val="00B316EE"/>
    <w:rsid w:val="00B33DF7"/>
    <w:rsid w:val="00B418F3"/>
    <w:rsid w:val="00B41B4B"/>
    <w:rsid w:val="00B5101B"/>
    <w:rsid w:val="00B5288C"/>
    <w:rsid w:val="00B84C49"/>
    <w:rsid w:val="00B953D3"/>
    <w:rsid w:val="00BA56AF"/>
    <w:rsid w:val="00BA61F8"/>
    <w:rsid w:val="00BB0B51"/>
    <w:rsid w:val="00BC61E2"/>
    <w:rsid w:val="00BD22D5"/>
    <w:rsid w:val="00BD7E4C"/>
    <w:rsid w:val="00BE4FA7"/>
    <w:rsid w:val="00BF2C04"/>
    <w:rsid w:val="00C03303"/>
    <w:rsid w:val="00C03988"/>
    <w:rsid w:val="00C06160"/>
    <w:rsid w:val="00C11B0F"/>
    <w:rsid w:val="00C20815"/>
    <w:rsid w:val="00C23898"/>
    <w:rsid w:val="00C25331"/>
    <w:rsid w:val="00C25E66"/>
    <w:rsid w:val="00C40246"/>
    <w:rsid w:val="00C42E79"/>
    <w:rsid w:val="00C44743"/>
    <w:rsid w:val="00C475D8"/>
    <w:rsid w:val="00C54427"/>
    <w:rsid w:val="00C55150"/>
    <w:rsid w:val="00C61FE0"/>
    <w:rsid w:val="00C6681A"/>
    <w:rsid w:val="00C67D45"/>
    <w:rsid w:val="00C734EA"/>
    <w:rsid w:val="00C86C9B"/>
    <w:rsid w:val="00C87D95"/>
    <w:rsid w:val="00CA27B0"/>
    <w:rsid w:val="00CA5311"/>
    <w:rsid w:val="00CB5635"/>
    <w:rsid w:val="00CC289B"/>
    <w:rsid w:val="00CC78A2"/>
    <w:rsid w:val="00CD27BA"/>
    <w:rsid w:val="00CD6378"/>
    <w:rsid w:val="00CE4CCC"/>
    <w:rsid w:val="00CE5846"/>
    <w:rsid w:val="00CF0A67"/>
    <w:rsid w:val="00CF7AF0"/>
    <w:rsid w:val="00D177A8"/>
    <w:rsid w:val="00D2280C"/>
    <w:rsid w:val="00D22E93"/>
    <w:rsid w:val="00D231DD"/>
    <w:rsid w:val="00D23FE2"/>
    <w:rsid w:val="00D34C14"/>
    <w:rsid w:val="00D37B9A"/>
    <w:rsid w:val="00D661E7"/>
    <w:rsid w:val="00D841AD"/>
    <w:rsid w:val="00D86425"/>
    <w:rsid w:val="00D9381D"/>
    <w:rsid w:val="00DA410F"/>
    <w:rsid w:val="00DA59FF"/>
    <w:rsid w:val="00DC3E96"/>
    <w:rsid w:val="00DC56F6"/>
    <w:rsid w:val="00DD216C"/>
    <w:rsid w:val="00DE5E11"/>
    <w:rsid w:val="00DF45B2"/>
    <w:rsid w:val="00E00149"/>
    <w:rsid w:val="00E012CB"/>
    <w:rsid w:val="00E066FD"/>
    <w:rsid w:val="00E12354"/>
    <w:rsid w:val="00E2030C"/>
    <w:rsid w:val="00E21446"/>
    <w:rsid w:val="00E33977"/>
    <w:rsid w:val="00E506E0"/>
    <w:rsid w:val="00E6004E"/>
    <w:rsid w:val="00E9543A"/>
    <w:rsid w:val="00EA2C0D"/>
    <w:rsid w:val="00EC1145"/>
    <w:rsid w:val="00EC5131"/>
    <w:rsid w:val="00EF4899"/>
    <w:rsid w:val="00F00EDA"/>
    <w:rsid w:val="00F028EB"/>
    <w:rsid w:val="00F613D0"/>
    <w:rsid w:val="00F632A4"/>
    <w:rsid w:val="00F665FB"/>
    <w:rsid w:val="00F701C8"/>
    <w:rsid w:val="00F7691A"/>
    <w:rsid w:val="00F816D2"/>
    <w:rsid w:val="00F82CD4"/>
    <w:rsid w:val="00F96EAB"/>
    <w:rsid w:val="00FA2D2E"/>
    <w:rsid w:val="00FA402F"/>
    <w:rsid w:val="00FB4B35"/>
    <w:rsid w:val="00FD2C3B"/>
    <w:rsid w:val="00FF0711"/>
    <w:rsid w:val="00FF1108"/>
    <w:rsid w:val="00FF1299"/>
    <w:rsid w:val="00FF34E8"/>
    <w:rsid w:val="00FF44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7C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6DE"/>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nl-N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nl-N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rsid w:val="00814F21"/>
    <w:rPr>
      <w:b/>
      <w:bCs/>
    </w:rPr>
  </w:style>
  <w:style w:type="character" w:customStyle="1" w:styleId="CommentSubjectChar">
    <w:name w:val="Comment Subject Char"/>
    <w:basedOn w:val="CommentTextChar"/>
    <w:link w:val="CommentSubject"/>
    <w:rsid w:val="00814F21"/>
    <w:rPr>
      <w:b/>
      <w:bCs/>
    </w:rPr>
  </w:style>
  <w:style w:type="character" w:customStyle="1" w:styleId="Heading3Char">
    <w:name w:val="Heading 3 Char"/>
    <w:basedOn w:val="DefaultParagraphFont"/>
    <w:link w:val="Heading3"/>
    <w:rsid w:val="00D23FE2"/>
    <w:rPr>
      <w:rFonts w:ascii="Arial" w:hAnsi="Arial" w:cs="Arial"/>
      <w:b/>
      <w:bCs/>
      <w:sz w:val="26"/>
      <w:szCs w:val="26"/>
    </w:rPr>
  </w:style>
  <w:style w:type="paragraph" w:customStyle="1" w:styleId="Text3">
    <w:name w:val="Text 3"/>
    <w:basedOn w:val="Normal"/>
    <w:rsid w:val="00CD6378"/>
    <w:pPr>
      <w:tabs>
        <w:tab w:val="left" w:pos="2302"/>
      </w:tabs>
      <w:spacing w:after="240"/>
      <w:ind w:left="1202"/>
      <w:jc w:val="both"/>
    </w:pPr>
    <w:rPr>
      <w:szCs w:val="20"/>
    </w:rPr>
  </w:style>
  <w:style w:type="paragraph" w:customStyle="1" w:styleId="Text2">
    <w:name w:val="Text 2"/>
    <w:basedOn w:val="Normal"/>
    <w:link w:val="Text2Char"/>
    <w:rsid w:val="00913B7F"/>
    <w:pPr>
      <w:tabs>
        <w:tab w:val="left" w:pos="2161"/>
      </w:tabs>
      <w:spacing w:after="240"/>
      <w:ind w:left="1202"/>
      <w:jc w:val="both"/>
    </w:pPr>
    <w:rPr>
      <w:szCs w:val="20"/>
    </w:rPr>
  </w:style>
  <w:style w:type="paragraph" w:customStyle="1" w:styleId="Text4">
    <w:name w:val="Text 4"/>
    <w:basedOn w:val="Normal"/>
    <w:rsid w:val="00913B7F"/>
    <w:pPr>
      <w:tabs>
        <w:tab w:val="left" w:pos="2302"/>
      </w:tabs>
      <w:spacing w:after="240"/>
      <w:ind w:left="1202"/>
      <w:jc w:val="both"/>
    </w:pPr>
    <w:rPr>
      <w:szCs w:val="20"/>
    </w:rPr>
  </w:style>
  <w:style w:type="character" w:customStyle="1" w:styleId="Text2Char">
    <w:name w:val="Text 2 Char"/>
    <w:link w:val="Text2"/>
    <w:rsid w:val="00913B7F"/>
    <w:rPr>
      <w:sz w:val="24"/>
    </w:rPr>
  </w:style>
  <w:style w:type="character" w:customStyle="1" w:styleId="Indent2">
    <w:name w:val="Indent 2"/>
    <w:rsid w:val="00913B7F"/>
  </w:style>
  <w:style w:type="paragraph" w:styleId="Caption">
    <w:name w:val="caption"/>
    <w:basedOn w:val="Normal"/>
    <w:next w:val="Normal"/>
    <w:qFormat/>
    <w:rsid w:val="00970F86"/>
    <w:pPr>
      <w:spacing w:before="120" w:after="120"/>
      <w:jc w:val="both"/>
    </w:pPr>
    <w:rPr>
      <w:b/>
      <w:sz w:val="22"/>
      <w:szCs w:val="20"/>
      <w:lang w:eastAsia="en-US"/>
    </w:rPr>
  </w:style>
  <w:style w:type="paragraph" w:styleId="ListNumber">
    <w:name w:val="List Number"/>
    <w:basedOn w:val="Normal"/>
    <w:rsid w:val="00970F86"/>
    <w:pPr>
      <w:spacing w:after="120"/>
      <w:jc w:val="both"/>
    </w:pPr>
    <w:rPr>
      <w:sz w:val="22"/>
      <w:szCs w:val="20"/>
      <w:lang w:eastAsia="en-US"/>
    </w:rPr>
  </w:style>
  <w:style w:type="paragraph" w:customStyle="1" w:styleId="ListNumberLevel2">
    <w:name w:val="List Number (Level 2)"/>
    <w:basedOn w:val="Normal"/>
    <w:rsid w:val="00970F86"/>
    <w:pPr>
      <w:numPr>
        <w:ilvl w:val="1"/>
        <w:numId w:val="35"/>
      </w:numPr>
      <w:spacing w:after="120"/>
      <w:jc w:val="both"/>
    </w:pPr>
    <w:rPr>
      <w:sz w:val="22"/>
      <w:szCs w:val="20"/>
      <w:lang w:eastAsia="en-US"/>
    </w:rPr>
  </w:style>
  <w:style w:type="paragraph" w:customStyle="1" w:styleId="ListNumberLevel3">
    <w:name w:val="List Number (Level 3)"/>
    <w:basedOn w:val="Normal"/>
    <w:rsid w:val="00970F86"/>
    <w:pPr>
      <w:numPr>
        <w:ilvl w:val="2"/>
        <w:numId w:val="35"/>
      </w:numPr>
      <w:spacing w:after="120"/>
      <w:jc w:val="both"/>
    </w:pPr>
    <w:rPr>
      <w:sz w:val="22"/>
      <w:szCs w:val="20"/>
      <w:lang w:eastAsia="en-US"/>
    </w:rPr>
  </w:style>
  <w:style w:type="paragraph" w:customStyle="1" w:styleId="ListNumberLevel4">
    <w:name w:val="List Number (Level 4)"/>
    <w:basedOn w:val="Normal"/>
    <w:rsid w:val="00970F86"/>
    <w:pPr>
      <w:numPr>
        <w:ilvl w:val="3"/>
        <w:numId w:val="35"/>
      </w:numPr>
      <w:spacing w:after="120"/>
      <w:jc w:val="both"/>
    </w:pPr>
    <w:rPr>
      <w:sz w:val="22"/>
      <w:szCs w:val="20"/>
      <w:lang w:eastAsia="en-US"/>
    </w:rPr>
  </w:style>
  <w:style w:type="paragraph" w:customStyle="1" w:styleId="CVTitle">
    <w:name w:val="CV Title"/>
    <w:basedOn w:val="Normal"/>
    <w:rsid w:val="00970F86"/>
    <w:pPr>
      <w:suppressAutoHyphens/>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970F8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70F86"/>
    <w:pPr>
      <w:spacing w:before="0"/>
    </w:pPr>
    <w:rPr>
      <w:b w:val="0"/>
      <w:sz w:val="22"/>
    </w:rPr>
  </w:style>
  <w:style w:type="paragraph" w:customStyle="1" w:styleId="CVHeading2-FirstLine">
    <w:name w:val="CV Heading 2 - First Line"/>
    <w:basedOn w:val="CVHeading2"/>
    <w:next w:val="CVHeading2"/>
    <w:rsid w:val="00970F86"/>
    <w:pPr>
      <w:spacing w:before="74"/>
    </w:pPr>
  </w:style>
  <w:style w:type="paragraph" w:customStyle="1" w:styleId="CVHeading3">
    <w:name w:val="CV Heading 3"/>
    <w:basedOn w:val="Normal"/>
    <w:next w:val="Normal"/>
    <w:rsid w:val="00970F86"/>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70F86"/>
    <w:pPr>
      <w:spacing w:before="74"/>
    </w:pPr>
  </w:style>
  <w:style w:type="paragraph" w:customStyle="1" w:styleId="CVHeadingLanguage">
    <w:name w:val="CV Heading Language"/>
    <w:basedOn w:val="CVHeading2"/>
    <w:next w:val="LevelAssessment-Code"/>
    <w:rsid w:val="00970F86"/>
    <w:rPr>
      <w:b/>
    </w:rPr>
  </w:style>
  <w:style w:type="paragraph" w:customStyle="1" w:styleId="LevelAssessment-Code">
    <w:name w:val="Level Assessment - Code"/>
    <w:basedOn w:val="Normal"/>
    <w:next w:val="LevelAssessment-Description"/>
    <w:rsid w:val="00970F8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70F86"/>
    <w:pPr>
      <w:textAlignment w:val="bottom"/>
    </w:pPr>
  </w:style>
  <w:style w:type="paragraph" w:customStyle="1" w:styleId="CVHeadingLevel">
    <w:name w:val="CV Heading Level"/>
    <w:basedOn w:val="CVHeading3"/>
    <w:next w:val="Normal"/>
    <w:rsid w:val="00970F86"/>
    <w:rPr>
      <w:i/>
    </w:rPr>
  </w:style>
  <w:style w:type="paragraph" w:customStyle="1" w:styleId="LevelAssessment-Heading1">
    <w:name w:val="Level Assessment - Heading 1"/>
    <w:basedOn w:val="LevelAssessment-Code"/>
    <w:rsid w:val="00970F86"/>
    <w:pPr>
      <w:ind w:left="57" w:right="57"/>
    </w:pPr>
    <w:rPr>
      <w:b/>
      <w:sz w:val="22"/>
    </w:rPr>
  </w:style>
  <w:style w:type="paragraph" w:customStyle="1" w:styleId="LevelAssessment-Heading2">
    <w:name w:val="Level Assessment - Heading 2"/>
    <w:basedOn w:val="Normal"/>
    <w:rsid w:val="00970F86"/>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70F86"/>
    <w:pPr>
      <w:ind w:left="113"/>
      <w:jc w:val="left"/>
    </w:pPr>
    <w:rPr>
      <w:i/>
    </w:rPr>
  </w:style>
  <w:style w:type="paragraph" w:customStyle="1" w:styleId="CVMajor-FirstLine">
    <w:name w:val="CV Major - First Line"/>
    <w:basedOn w:val="Normal"/>
    <w:next w:val="Normal"/>
    <w:rsid w:val="00970F86"/>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970F8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70F86"/>
    <w:pPr>
      <w:suppressAutoHyphens/>
      <w:ind w:left="113" w:right="113"/>
    </w:pPr>
    <w:rPr>
      <w:rFonts w:ascii="Arial Narrow" w:hAnsi="Arial Narrow"/>
      <w:sz w:val="20"/>
      <w:szCs w:val="20"/>
      <w:lang w:eastAsia="ar-SA"/>
    </w:rPr>
  </w:style>
  <w:style w:type="paragraph" w:customStyle="1" w:styleId="CVSpacer">
    <w:name w:val="CV Spacer"/>
    <w:basedOn w:val="CVNormal"/>
    <w:rsid w:val="00970F86"/>
    <w:rPr>
      <w:sz w:val="4"/>
    </w:rPr>
  </w:style>
  <w:style w:type="paragraph" w:customStyle="1" w:styleId="CVNormal-FirstLine">
    <w:name w:val="CV Normal - First Line"/>
    <w:basedOn w:val="CVNormal"/>
    <w:next w:val="CVNormal"/>
    <w:rsid w:val="00970F86"/>
    <w:pPr>
      <w:spacing w:before="74"/>
    </w:pPr>
  </w:style>
  <w:style w:type="character" w:customStyle="1" w:styleId="En-tte1">
    <w:name w:val="En-tête #1_"/>
    <w:link w:val="En-tte11"/>
    <w:uiPriority w:val="99"/>
    <w:rsid w:val="00970F86"/>
    <w:rPr>
      <w:b/>
      <w:bCs/>
      <w:sz w:val="23"/>
      <w:szCs w:val="23"/>
      <w:shd w:val="clear" w:color="auto" w:fill="FFFFFF"/>
    </w:rPr>
  </w:style>
  <w:style w:type="character" w:customStyle="1" w:styleId="En-tte110pt">
    <w:name w:val="En-tête #1 + 10 pt"/>
    <w:aliases w:val="Non Gras,En-tête #3 + Arial"/>
    <w:uiPriority w:val="99"/>
    <w:rsid w:val="00970F86"/>
    <w:rPr>
      <w:rFonts w:ascii="Times New Roman" w:hAnsi="Times New Roman" w:cs="Times New Roman"/>
      <w:b w:val="0"/>
      <w:bCs w:val="0"/>
      <w:sz w:val="20"/>
      <w:szCs w:val="20"/>
      <w:u w:val="single"/>
      <w:shd w:val="clear" w:color="auto" w:fill="FFFFFF"/>
      <w:lang w:val="nl-NL" w:eastAsia="lv-LV"/>
    </w:rPr>
  </w:style>
  <w:style w:type="character" w:customStyle="1" w:styleId="Corpsdutexte">
    <w:name w:val="Corps du texte_"/>
    <w:link w:val="Corpsdutexte0"/>
    <w:rsid w:val="00970F86"/>
    <w:rPr>
      <w:shd w:val="clear" w:color="auto" w:fill="FFFFFF"/>
    </w:rPr>
  </w:style>
  <w:style w:type="paragraph" w:customStyle="1" w:styleId="Corpsdutexte0">
    <w:name w:val="Corps du texte"/>
    <w:basedOn w:val="Normal"/>
    <w:link w:val="Corpsdutexte"/>
    <w:rsid w:val="00970F86"/>
    <w:pPr>
      <w:widowControl w:val="0"/>
      <w:shd w:val="clear" w:color="auto" w:fill="FFFFFF"/>
      <w:spacing w:before="1500" w:after="840" w:line="240" w:lineRule="atLeast"/>
      <w:jc w:val="right"/>
    </w:pPr>
    <w:rPr>
      <w:sz w:val="20"/>
      <w:szCs w:val="20"/>
    </w:rPr>
  </w:style>
  <w:style w:type="paragraph" w:customStyle="1" w:styleId="En-tte11">
    <w:name w:val="En-tête #11"/>
    <w:basedOn w:val="Normal"/>
    <w:link w:val="En-tte1"/>
    <w:uiPriority w:val="99"/>
    <w:rsid w:val="00970F86"/>
    <w:pPr>
      <w:widowControl w:val="0"/>
      <w:shd w:val="clear" w:color="auto" w:fill="FFFFFF"/>
      <w:spacing w:after="1500" w:line="259" w:lineRule="exact"/>
      <w:jc w:val="center"/>
      <w:outlineLvl w:val="0"/>
    </w:pPr>
    <w:rPr>
      <w:b/>
      <w:bCs/>
      <w:sz w:val="23"/>
      <w:szCs w:val="23"/>
    </w:rPr>
  </w:style>
  <w:style w:type="character" w:customStyle="1" w:styleId="Corpsdutexte3">
    <w:name w:val="Corps du texte (3)_"/>
    <w:link w:val="Corpsdutexte30"/>
    <w:rsid w:val="00970F86"/>
    <w:rPr>
      <w:rFonts w:ascii="Arial" w:hAnsi="Arial" w:cs="Arial"/>
      <w:sz w:val="17"/>
      <w:szCs w:val="17"/>
      <w:shd w:val="clear" w:color="auto" w:fill="FFFFFF"/>
    </w:rPr>
  </w:style>
  <w:style w:type="character" w:customStyle="1" w:styleId="CorpsdutexteExact">
    <w:name w:val="Corps du texte Exact"/>
    <w:uiPriority w:val="99"/>
    <w:rsid w:val="00970F86"/>
    <w:rPr>
      <w:spacing w:val="3"/>
      <w:sz w:val="18"/>
      <w:szCs w:val="18"/>
      <w:u w:val="none"/>
    </w:rPr>
  </w:style>
  <w:style w:type="character" w:customStyle="1" w:styleId="En-tte3">
    <w:name w:val="En-tête #3_"/>
    <w:link w:val="En-tte30"/>
    <w:rsid w:val="00970F86"/>
    <w:rPr>
      <w:b/>
      <w:bCs/>
      <w:sz w:val="17"/>
      <w:szCs w:val="17"/>
      <w:shd w:val="clear" w:color="auto" w:fill="FFFFFF"/>
    </w:rPr>
  </w:style>
  <w:style w:type="character" w:customStyle="1" w:styleId="CorpsdutexteGras">
    <w:name w:val="Corps du texte + Gras"/>
    <w:rsid w:val="00970F86"/>
    <w:rPr>
      <w:b/>
      <w:bCs/>
      <w:shd w:val="clear" w:color="auto" w:fill="FFFFFF"/>
    </w:rPr>
  </w:style>
  <w:style w:type="character" w:customStyle="1" w:styleId="CorpsdutexteGras1">
    <w:name w:val="Corps du texte + Gras1"/>
    <w:uiPriority w:val="99"/>
    <w:rsid w:val="00970F86"/>
    <w:rPr>
      <w:b/>
      <w:bCs/>
      <w:shd w:val="clear" w:color="auto" w:fill="FFFFFF"/>
    </w:rPr>
  </w:style>
  <w:style w:type="paragraph" w:customStyle="1" w:styleId="Corpsdutexte30">
    <w:name w:val="Corps du texte (3)"/>
    <w:basedOn w:val="Normal"/>
    <w:link w:val="Corpsdutexte3"/>
    <w:rsid w:val="00970F86"/>
    <w:pPr>
      <w:widowControl w:val="0"/>
      <w:shd w:val="clear" w:color="auto" w:fill="FFFFFF"/>
      <w:spacing w:line="499" w:lineRule="exact"/>
      <w:ind w:hanging="700"/>
    </w:pPr>
    <w:rPr>
      <w:rFonts w:ascii="Arial" w:hAnsi="Arial" w:cs="Arial"/>
      <w:sz w:val="17"/>
      <w:szCs w:val="17"/>
    </w:rPr>
  </w:style>
  <w:style w:type="paragraph" w:customStyle="1" w:styleId="En-tte30">
    <w:name w:val="En-tête #3"/>
    <w:basedOn w:val="Normal"/>
    <w:link w:val="En-tte3"/>
    <w:rsid w:val="00970F86"/>
    <w:pPr>
      <w:widowControl w:val="0"/>
      <w:shd w:val="clear" w:color="auto" w:fill="FFFFFF"/>
      <w:spacing w:line="494" w:lineRule="exact"/>
      <w:jc w:val="both"/>
      <w:outlineLvl w:val="2"/>
    </w:pPr>
    <w:rPr>
      <w:b/>
      <w:bCs/>
      <w:sz w:val="17"/>
      <w:szCs w:val="17"/>
    </w:rPr>
  </w:style>
  <w:style w:type="character" w:customStyle="1" w:styleId="En-tte2">
    <w:name w:val="En-tête #2_"/>
    <w:basedOn w:val="DefaultParagraphFont"/>
    <w:link w:val="En-tte20"/>
    <w:rsid w:val="00970F86"/>
    <w:rPr>
      <w:rFonts w:ascii="Arial" w:eastAsia="Arial" w:hAnsi="Arial" w:cs="Arial"/>
      <w:sz w:val="30"/>
      <w:szCs w:val="30"/>
      <w:shd w:val="clear" w:color="auto" w:fill="FFFFFF"/>
    </w:rPr>
  </w:style>
  <w:style w:type="character" w:customStyle="1" w:styleId="Corpsdutexte2">
    <w:name w:val="Corps du texte (2)_"/>
    <w:basedOn w:val="DefaultParagraphFont"/>
    <w:link w:val="Corpsdutexte20"/>
    <w:rsid w:val="00970F86"/>
    <w:rPr>
      <w:rFonts w:ascii="Arial" w:eastAsia="Arial" w:hAnsi="Arial" w:cs="Arial"/>
      <w:sz w:val="15"/>
      <w:szCs w:val="15"/>
      <w:shd w:val="clear" w:color="auto" w:fill="FFFFFF"/>
    </w:rPr>
  </w:style>
  <w:style w:type="character" w:customStyle="1" w:styleId="Corpsdutexte5">
    <w:name w:val="Corps du texte (5)_"/>
    <w:basedOn w:val="DefaultParagraphFont"/>
    <w:link w:val="Corpsdutexte50"/>
    <w:rsid w:val="00970F86"/>
    <w:rPr>
      <w:rFonts w:ascii="Arial" w:eastAsia="Arial" w:hAnsi="Arial" w:cs="Arial"/>
      <w:sz w:val="18"/>
      <w:szCs w:val="18"/>
      <w:shd w:val="clear" w:color="auto" w:fill="FFFFFF"/>
    </w:rPr>
  </w:style>
  <w:style w:type="character" w:customStyle="1" w:styleId="Corpsdutexte6">
    <w:name w:val="Corps du texte (6)_"/>
    <w:basedOn w:val="DefaultParagraphFont"/>
    <w:link w:val="Corpsdutexte60"/>
    <w:rsid w:val="00970F86"/>
    <w:rPr>
      <w:rFonts w:ascii="Arial" w:eastAsia="Arial" w:hAnsi="Arial" w:cs="Arial"/>
      <w:sz w:val="17"/>
      <w:szCs w:val="17"/>
      <w:shd w:val="clear" w:color="auto" w:fill="FFFFFF"/>
    </w:rPr>
  </w:style>
  <w:style w:type="character" w:customStyle="1" w:styleId="Corpsdutexte7">
    <w:name w:val="Corps du texte (7)_"/>
    <w:basedOn w:val="DefaultParagraphFont"/>
    <w:link w:val="Corpsdutexte70"/>
    <w:rsid w:val="00970F86"/>
    <w:rPr>
      <w:rFonts w:ascii="Arial" w:eastAsia="Arial" w:hAnsi="Arial" w:cs="Arial"/>
      <w:sz w:val="18"/>
      <w:szCs w:val="18"/>
      <w:shd w:val="clear" w:color="auto" w:fill="FFFFFF"/>
    </w:rPr>
  </w:style>
  <w:style w:type="paragraph" w:customStyle="1" w:styleId="En-tte20">
    <w:name w:val="En-tête #2"/>
    <w:basedOn w:val="Normal"/>
    <w:link w:val="En-tte2"/>
    <w:rsid w:val="00970F86"/>
    <w:pPr>
      <w:widowControl w:val="0"/>
      <w:shd w:val="clear" w:color="auto" w:fill="FFFFFF"/>
      <w:spacing w:before="540" w:after="540" w:line="0" w:lineRule="atLeast"/>
      <w:jc w:val="center"/>
      <w:outlineLvl w:val="1"/>
    </w:pPr>
    <w:rPr>
      <w:rFonts w:ascii="Arial" w:eastAsia="Arial" w:hAnsi="Arial" w:cs="Arial"/>
      <w:sz w:val="30"/>
      <w:szCs w:val="30"/>
    </w:rPr>
  </w:style>
  <w:style w:type="paragraph" w:customStyle="1" w:styleId="Corpsdutexte20">
    <w:name w:val="Corps du texte (2)"/>
    <w:basedOn w:val="Normal"/>
    <w:link w:val="Corpsdutexte2"/>
    <w:rsid w:val="00970F86"/>
    <w:pPr>
      <w:widowControl w:val="0"/>
      <w:shd w:val="clear" w:color="auto" w:fill="FFFFFF"/>
      <w:spacing w:line="0" w:lineRule="atLeast"/>
      <w:jc w:val="center"/>
    </w:pPr>
    <w:rPr>
      <w:rFonts w:ascii="Arial" w:eastAsia="Arial" w:hAnsi="Arial" w:cs="Arial"/>
      <w:sz w:val="15"/>
      <w:szCs w:val="15"/>
    </w:rPr>
  </w:style>
  <w:style w:type="paragraph" w:customStyle="1" w:styleId="Corpsdutexte50">
    <w:name w:val="Corps du texte (5)"/>
    <w:basedOn w:val="Normal"/>
    <w:link w:val="Corpsdutexte5"/>
    <w:rsid w:val="00970F86"/>
    <w:pPr>
      <w:widowControl w:val="0"/>
      <w:shd w:val="clear" w:color="auto" w:fill="FFFFFF"/>
      <w:spacing w:line="0" w:lineRule="atLeast"/>
      <w:jc w:val="center"/>
    </w:pPr>
    <w:rPr>
      <w:rFonts w:ascii="Arial" w:eastAsia="Arial" w:hAnsi="Arial" w:cs="Arial"/>
      <w:sz w:val="18"/>
      <w:szCs w:val="18"/>
    </w:rPr>
  </w:style>
  <w:style w:type="paragraph" w:customStyle="1" w:styleId="Corpsdutexte60">
    <w:name w:val="Corps du texte (6)"/>
    <w:basedOn w:val="Normal"/>
    <w:link w:val="Corpsdutexte6"/>
    <w:rsid w:val="00970F86"/>
    <w:pPr>
      <w:widowControl w:val="0"/>
      <w:shd w:val="clear" w:color="auto" w:fill="FFFFFF"/>
      <w:spacing w:line="0" w:lineRule="atLeast"/>
    </w:pPr>
    <w:rPr>
      <w:rFonts w:ascii="Arial" w:eastAsia="Arial" w:hAnsi="Arial" w:cs="Arial"/>
      <w:sz w:val="17"/>
      <w:szCs w:val="17"/>
    </w:rPr>
  </w:style>
  <w:style w:type="paragraph" w:customStyle="1" w:styleId="Corpsdutexte70">
    <w:name w:val="Corps du texte (7)"/>
    <w:basedOn w:val="Normal"/>
    <w:link w:val="Corpsdutexte7"/>
    <w:rsid w:val="00970F86"/>
    <w:pPr>
      <w:widowControl w:val="0"/>
      <w:shd w:val="clear" w:color="auto" w:fill="FFFFFF"/>
      <w:spacing w:line="0" w:lineRule="atLeast"/>
      <w:jc w:val="right"/>
    </w:pPr>
    <w:rPr>
      <w:rFonts w:ascii="Arial" w:eastAsia="Arial" w:hAnsi="Arial" w:cs="Arial"/>
      <w:sz w:val="18"/>
      <w:szCs w:val="18"/>
    </w:rPr>
  </w:style>
  <w:style w:type="character" w:customStyle="1" w:styleId="HeaderChar">
    <w:name w:val="Header Char"/>
    <w:basedOn w:val="DefaultParagraphFont"/>
    <w:link w:val="Header"/>
    <w:rsid w:val="00AB0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561DDF101314598889BC0930CA91B" ma:contentTypeVersion="10" ma:contentTypeDescription="Create a new document." ma:contentTypeScope="" ma:versionID="9e0db7b678c7b55ddd85561128e8fecd">
  <xsd:schema xmlns:xsd="http://www.w3.org/2001/XMLSchema" xmlns:xs="http://www.w3.org/2001/XMLSchema" xmlns:p="http://schemas.microsoft.com/office/2006/metadata/properties" xmlns:ns3="b35e9b04-91ac-456a-8146-d98c01c6f351" targetNamespace="http://schemas.microsoft.com/office/2006/metadata/properties" ma:root="true" ma:fieldsID="3c4f013b59e0dcc7607ea6b623a7b9cb" ns3:_="">
    <xsd:import namespace="b35e9b04-91ac-456a-8146-d98c01c6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9b04-91ac-456a-8146-d98c01c6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236712B-1C05-4953-A4BD-C1BAB68A5AD4}">
  <ds:schemaRefs>
    <ds:schemaRef ds:uri="http://schemas.microsoft.com/sharepoint/v3/contenttype/forms"/>
  </ds:schemaRefs>
</ds:datastoreItem>
</file>

<file path=customXml/itemProps3.xml><?xml version="1.0" encoding="utf-8"?>
<ds:datastoreItem xmlns:ds="http://schemas.openxmlformats.org/officeDocument/2006/customXml" ds:itemID="{51863D6C-7821-448A-8E9E-54BF6DE9720C}">
  <ds:schemaRefs>
    <ds:schemaRef ds:uri="http://purl.org/dc/elements/1.1/"/>
    <ds:schemaRef ds:uri="http://schemas.microsoft.com/office/2006/metadata/properties"/>
    <ds:schemaRef ds:uri="http://purl.org/dc/term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A5E3B4-4483-46BF-8CD6-D3944000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D8579-612E-460F-9C1D-B021742E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11422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2020-02-24T08:47:00Z</dcterms:created>
  <dcterms:modified xsi:type="dcterms:W3CDTF">2020-02-24T08:47:00Z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0x0101008DE561DDF101314598889BC0930CA91B</vt:lpwstr>
  </property>
</Properties>
</file>